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rPr>
          <w:rFonts w:ascii="微软雅黑" w:hAnsi="微软雅黑" w:eastAsia="微软雅黑"/>
          <w:b/>
          <w:kern w:val="0"/>
          <w:sz w:val="32"/>
          <w:szCs w:val="32"/>
        </w:rPr>
      </w:pPr>
      <w:r>
        <w:rPr>
          <w:rFonts w:hint="eastAsia" w:ascii="微软雅黑" w:hAnsi="微软雅黑" w:eastAsia="微软雅黑"/>
          <w:b/>
          <w:kern w:val="0"/>
          <w:sz w:val="32"/>
          <w:szCs w:val="32"/>
        </w:rPr>
        <w:t>桂林三金</w:t>
      </w:r>
    </w:p>
    <w:p>
      <w:pPr>
        <w:rPr>
          <w:rFonts w:ascii="微软雅黑" w:hAnsi="微软雅黑" w:eastAsia="微软雅黑"/>
          <w:b/>
          <w:color w:val="EAB300"/>
          <w:kern w:val="0"/>
          <w:sz w:val="32"/>
        </w:rPr>
      </w:pPr>
      <w:r>
        <w:rPr>
          <w:rFonts w:hint="eastAsia" w:ascii="微软雅黑" w:hAnsi="微软雅黑" w:eastAsia="微软雅黑"/>
          <w:b/>
        </w:rPr>
        <w:t>所属行业</w:t>
      </w:r>
      <w:r>
        <w:rPr>
          <w:rFonts w:hint="eastAsia" w:ascii="微软雅黑" w:hAnsi="微软雅黑" w:eastAsia="微软雅黑"/>
        </w:rPr>
        <w:t>：医药行业</w:t>
      </w:r>
    </w:p>
    <w:p>
      <w:pPr>
        <w:rPr>
          <w:rFonts w:ascii="微软雅黑" w:hAnsi="微软雅黑" w:eastAsia="微软雅黑"/>
        </w:rPr>
      </w:pPr>
      <w:r>
        <w:rPr>
          <w:rFonts w:hint="eastAsia" w:ascii="微软雅黑" w:hAnsi="微软雅黑" w:eastAsia="微软雅黑"/>
          <w:b/>
        </w:rPr>
        <w:t>参选类别</w:t>
      </w:r>
      <w:r>
        <w:rPr>
          <w:rFonts w:hint="eastAsia" w:ascii="微软雅黑" w:hAnsi="微软雅黑" w:eastAsia="微软雅黑"/>
        </w:rPr>
        <w:t>：数字营销最具影响力品牌</w:t>
      </w:r>
    </w:p>
    <w:p>
      <w:pPr>
        <w:tabs>
          <w:tab w:val="center" w:pos="4153"/>
          <w:tab w:val="right" w:pos="8306"/>
        </w:tabs>
        <w:snapToGrid w:val="0"/>
        <w:spacing w:before="100" w:beforeAutospacing="1" w:after="100" w:afterAutospacing="1"/>
        <w:jc w:val="left"/>
        <w:textAlignment w:val="baseline"/>
        <w:rPr>
          <w:rFonts w:hint="eastAsia" w:ascii="微软雅黑" w:hAnsi="微软雅黑" w:eastAsia="微软雅黑" w:cs="宋体"/>
          <w:b/>
          <w:color w:val="C79E5B"/>
          <w:kern w:val="0"/>
          <w:sz w:val="28"/>
          <w:szCs w:val="24"/>
        </w:rPr>
      </w:pP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品牌简介</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桂林三金是一家专门从事中药、天然药物研究和生产的医药企业，也是中国最早生产现代中药制剂的厂家之一，前身为桂林市中药厂，始建于1967年，由国家投资19万元筹建。三金是高新技术企业，建有国家级技术中心和博士后科研工作站，博士、硕士、教授级高工在内的各类专业技术人员占员工总数的45%以上；有国家基本药物品种88种，国家中药保护品种20种。</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公司为了取得长久竞争优势，确定了企业中长期规划和企业发展战略，中长期规划是：建立国内领先、国际一流的中药、天然药为主的生产企业；发展战略为：坚持以中医药理论为指导，现代科学技术为手段，广西丰富的中草药和壮族少数民族医药资源为依托，开发安全、有效、质量可控、市场空白或紧缺、有三金特色的有独立知识产权的现代中成药。在企业中长期规划的基础上，制定科技与经济结合的创新发展计划，形成了三金“四维”梯队科技开发战略，新产品研发形成“生产一批，贮备一批，研制一批，构思一批”的良性循环；老产品开发形成“产一代，拿一代，研一代，想一代”格局；生产开发呈现“播一批种，选一批苗，育一批材”的态势，技术开发形成传统技术、一般技术、先进的高新技术相结合的多层次结构。技术中心还就当前国内外形势和企业本身状况，不断地完善企业技术创新战略，提出技术创新战略是以中药、天然药的研究开发为技术创新的主要方向，以生物药、功能保健食品、日化用品等为辅助创新方向，以技术中心为平台，从基础技术工艺到产品创新，不断提高企业的原创力和科技含量，最终提高企业的核心竞争力。</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2022年8月16日，桂林三金公告，公司控股孙公司宝船生物收到国家药监局核准签发的BC007抗体注射液的临床试验批准通知书，同意按照提交的方案开展晚期实体瘤的临床试验。</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20</w:t>
      </w:r>
      <w:r>
        <w:rPr>
          <w:rFonts w:ascii="微软雅黑" w:hAnsi="微软雅黑" w:eastAsia="微软雅黑" w:cs="宋体"/>
          <w:b/>
          <w:color w:val="C79E5B"/>
          <w:kern w:val="0"/>
          <w:sz w:val="28"/>
          <w:szCs w:val="24"/>
        </w:rPr>
        <w:t>22</w:t>
      </w:r>
      <w:r>
        <w:rPr>
          <w:rFonts w:hint="eastAsia" w:ascii="微软雅黑" w:hAnsi="微软雅黑" w:eastAsia="微软雅黑" w:cs="宋体"/>
          <w:b/>
          <w:color w:val="C79E5B"/>
          <w:kern w:val="0"/>
          <w:sz w:val="28"/>
          <w:szCs w:val="24"/>
        </w:rPr>
        <w:t>年数字营销影响力表现</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b/>
          <w:color w:val="0000FF"/>
          <w:sz w:val="24"/>
          <w:szCs w:val="24"/>
        </w:rPr>
      </w:pPr>
      <w:r>
        <w:rPr>
          <w:rFonts w:hint="eastAsia" w:ascii="微软雅黑" w:hAnsi="微软雅黑" w:eastAsia="微软雅黑"/>
        </w:rPr>
        <w:t>泌尿系统是人体代谢产物的重要排泄途径，还能调节水盐代谢和酸碱平衡，并产生多种具有生物活性的物质，对维持机体内环境的稳定有重要作用。泌尿系统的健康对我们来说十分重要，生活与工作上的压力及一些不好的生活习惯对我们的泌尿系统也有很大的负面影响！泌尿系统疾病影响了人的正常泌尿功能，最常见的表现就是会有尿痛，还有尿频，尿不尽，尿道炎等。如果比较重的患者来说，会出现尿血，发烧，更甚至会导致肾小球肾炎、尿石症、肾功能衰竭等。一直以来医院各科室门诊量总是居高不下，种种表现也是人们不堪其扰，使患者心情紧张，并且更相信医学科学，更信任专业医生的问诊建议。移动互联网时代，线上问诊成为缓解医院就诊医疗压力的重要承接方，线上问诊需求激增，越来越多的用户习惯通过线上问诊方式解决一些常见健康问题。因此，桂林三金携手移动医疗垂直平台春雨医生，通过高效、专业、创新的传播策略模型，进行数字化营销，联合男科、泌尿外科、肾内科相关科室组建医生集团，开展“学术讲座、病例征集大赛、泌尿健康治愈官评选“等多重类型运营活动，从而推动泌尿系统疾病治疗的发展，促进尿路感染、慢性前列腺炎的临床规范性诊疗。同时，通过专家、平台、视频直播的官方背书，借助多种内容形式宣导泌尿系统障碍、慢性前列腺炎、尿路感染疾病等各人群的疾病教育，吸引更多的用户关注，提供线上健康自测、医生问诊、就诊的解决方案，打造患者治疗相关适应症的认知，帮助越来越多的目标患者享有高质量的生活。</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rPr>
      </w:pP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代表案例</w:t>
      </w:r>
    </w:p>
    <w:p>
      <w:pPr>
        <w:jc w:val="left"/>
        <w:rPr>
          <w:rFonts w:ascii="微软雅黑" w:hAnsi="微软雅黑" w:eastAsia="微软雅黑"/>
          <w:b/>
          <w:szCs w:val="21"/>
        </w:rPr>
      </w:pPr>
      <w:r>
        <w:rPr>
          <w:rFonts w:hint="eastAsia" w:ascii="微软雅黑" w:hAnsi="微软雅黑" w:eastAsia="微软雅黑"/>
          <w:b/>
          <w:szCs w:val="21"/>
        </w:rPr>
        <w:t>案例：《桂林三金</w:t>
      </w:r>
      <w:r>
        <w:rPr>
          <w:rFonts w:hint="eastAsia" w:ascii="Apple Color Emoji" w:hAnsi="Apple Color Emoji" w:eastAsia="微软雅黑" w:cs="Apple Color Emoji"/>
          <w:b/>
          <w:szCs w:val="21"/>
        </w:rPr>
        <w:t xml:space="preserve">✖ </w:t>
      </w:r>
      <w:r>
        <w:rPr>
          <w:rFonts w:hint="eastAsia" w:ascii="Cambria" w:hAnsi="Cambria" w:eastAsia="微软雅黑" w:cs="Cambria"/>
          <w:b/>
          <w:szCs w:val="21"/>
        </w:rPr>
        <w:t>春雨医生-</w:t>
      </w:r>
      <w:r>
        <w:rPr>
          <w:rFonts w:hint="eastAsia" w:ascii="微软雅黑" w:hAnsi="微软雅黑" w:eastAsia="微软雅黑"/>
          <w:b/>
          <w:szCs w:val="21"/>
        </w:rPr>
        <w:t>三金片·泌尿健康学院》</w:t>
      </w:r>
    </w:p>
    <w:p>
      <w:pPr>
        <w:jc w:val="left"/>
        <w:rPr>
          <w:rFonts w:ascii="微软雅黑" w:hAnsi="微软雅黑" w:eastAsia="微软雅黑"/>
          <w:b/>
          <w:szCs w:val="21"/>
        </w:rPr>
      </w:pPr>
      <w:r>
        <w:rPr>
          <w:rFonts w:hint="eastAsia" w:ascii="微软雅黑" w:hAnsi="微软雅黑" w:eastAsia="微软雅黑"/>
          <w:b/>
          <w:szCs w:val="21"/>
        </w:rPr>
        <w:t>策略核心：</w:t>
      </w:r>
    </w:p>
    <w:p>
      <w:pPr>
        <w:jc w:val="left"/>
        <w:rPr>
          <w:rFonts w:ascii="微软雅黑" w:hAnsi="微软雅黑" w:eastAsia="微软雅黑"/>
          <w:bCs/>
          <w:szCs w:val="21"/>
        </w:rPr>
      </w:pPr>
      <w:r>
        <w:rPr>
          <w:rFonts w:hint="eastAsia" w:ascii="微软雅黑" w:hAnsi="微软雅黑" w:eastAsia="微软雅黑"/>
          <w:bCs/>
          <w:szCs w:val="21"/>
        </w:rPr>
        <w:t>强化优化目标科室医生集团，开展多项活动。推动泌尿系统疾病治疗的发展，促进尿路感染、慢性前列腺炎的临床规范性诊疗。激发目标医生在患者适应症情况下推荐产品行为。</w:t>
      </w:r>
    </w:p>
    <w:p>
      <w:pPr>
        <w:jc w:val="left"/>
        <w:rPr>
          <w:rFonts w:hint="eastAsia" w:ascii="微软雅黑" w:hAnsi="微软雅黑" w:eastAsia="微软雅黑"/>
          <w:b/>
          <w:szCs w:val="21"/>
        </w:rPr>
      </w:pPr>
      <w:r>
        <w:rPr>
          <w:rFonts w:hint="eastAsia" w:ascii="微软雅黑" w:hAnsi="微软雅黑" w:eastAsia="微软雅黑"/>
          <w:b/>
          <w:szCs w:val="21"/>
        </w:rPr>
        <w:t>执行亮点：</w:t>
      </w:r>
    </w:p>
    <w:p>
      <w:pPr>
        <w:jc w:val="left"/>
        <w:rPr>
          <w:rFonts w:hint="eastAsia" w:ascii="微软雅黑" w:hAnsi="微软雅黑" w:eastAsia="微软雅黑"/>
          <w:b/>
          <w:szCs w:val="21"/>
        </w:rPr>
      </w:pPr>
    </w:p>
    <w:p>
      <w:pPr>
        <w:spacing w:before="100" w:beforeAutospacing="1" w:after="100" w:afterAutospacing="1"/>
        <w:textAlignment w:val="baseline"/>
        <w:rPr>
          <w:color w:val="000000"/>
        </w:rPr>
      </w:pPr>
      <w:r>
        <w:rPr>
          <w:rFonts w:ascii="Helvetica" w:hAnsi="Helvetica" w:eastAsia="Helvetica" w:cs="Helvetica"/>
          <w:b/>
          <w:bCs/>
          <w:color w:val="000000"/>
          <w:szCs w:val="21"/>
        </w:rPr>
        <w:t> </w:t>
      </w:r>
      <w:r>
        <w:rPr>
          <w:rFonts w:ascii="微软雅黑" w:hAnsi="微软雅黑" w:eastAsia="微软雅黑"/>
          <w:b/>
          <w:bCs/>
          <w:color w:val="000000" w:themeColor="text1"/>
          <w:szCs w:val="21"/>
          <w14:textFill>
            <w14:solidFill>
              <w14:schemeClr w14:val="tx1"/>
            </w14:solidFill>
          </w14:textFill>
        </w:rPr>
        <w:t>1：精准圈</w:t>
      </w:r>
      <w:bookmarkStart w:id="0" w:name="_GoBack"/>
      <w:bookmarkEnd w:id="0"/>
      <w:r>
        <w:rPr>
          <w:rFonts w:ascii="微软雅黑" w:hAnsi="微软雅黑" w:eastAsia="微软雅黑"/>
          <w:b/>
          <w:bCs/>
          <w:color w:val="000000" w:themeColor="text1"/>
          <w:szCs w:val="21"/>
          <w14:textFill>
            <w14:solidFill>
              <w14:schemeClr w14:val="tx1"/>
            </w14:solidFill>
          </w14:textFill>
        </w:rPr>
        <w:t>定</w:t>
      </w:r>
      <w:r>
        <w:rPr>
          <w:rFonts w:hint="eastAsia" w:ascii="微软雅黑" w:hAnsi="微软雅黑" w:eastAsia="微软雅黑"/>
          <w:b/>
          <w:bCs/>
          <w:color w:val="000000" w:themeColor="text1"/>
          <w:szCs w:val="21"/>
          <w14:textFill>
            <w14:solidFill>
              <w14:schemeClr w14:val="tx1"/>
            </w14:solidFill>
          </w14:textFill>
        </w:rPr>
        <w:t>男科、泌尿外科、肾内科医生，组建「三金片·泌尿健康学院」品牌传播阵地</w:t>
      </w:r>
      <w:r>
        <w:rPr>
          <w:rFonts w:hint="eastAsia"/>
        </w:rPr>
        <w:t xml:space="preserve"> </w:t>
      </w:r>
    </w:p>
    <w:p>
      <w:pPr>
        <w:pStyle w:val="10"/>
        <w:spacing w:before="0" w:beforeAutospacing="0" w:after="0" w:afterAutospacing="0" w:line="368" w:lineRule="atLeast"/>
        <w:ind w:left="120" w:right="120"/>
        <w:rPr>
          <w:rFonts w:hint="eastAsia" w:eastAsia="宋体"/>
          <w:lang w:eastAsia="zh-CN"/>
        </w:rPr>
      </w:pPr>
      <w:r>
        <w:rPr>
          <w:rFonts w:hint="eastAsia"/>
        </w:rPr>
        <w:t xml:space="preserve"> </w:t>
      </w:r>
      <w:r>
        <w:rPr>
          <w:rFonts w:hint="eastAsia" w:eastAsia="宋体"/>
          <w:lang w:eastAsia="zh-CN"/>
        </w:rPr>
        <w:drawing>
          <wp:inline distT="0" distB="0" distL="114300" distR="114300">
            <wp:extent cx="4336415" cy="3488055"/>
            <wp:effectExtent l="0" t="0" r="6985" b="4445"/>
            <wp:docPr id="1" name="图片 1" descr="微信截图_2023040710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30407100929"/>
                    <pic:cNvPicPr>
                      <a:picLocks noChangeAspect="1"/>
                    </pic:cNvPicPr>
                  </pic:nvPicPr>
                  <pic:blipFill>
                    <a:blip r:embed="rId10"/>
                    <a:stretch>
                      <a:fillRect/>
                    </a:stretch>
                  </pic:blipFill>
                  <pic:spPr>
                    <a:xfrm>
                      <a:off x="0" y="0"/>
                      <a:ext cx="4336415" cy="3488055"/>
                    </a:xfrm>
                    <a:prstGeom prst="rect">
                      <a:avLst/>
                    </a:prstGeom>
                  </pic:spPr>
                </pic:pic>
              </a:graphicData>
            </a:graphic>
          </wp:inline>
        </w:drawing>
      </w:r>
    </w:p>
    <w:p>
      <w:pPr>
        <w:pStyle w:val="10"/>
        <w:spacing w:before="0" w:beforeAutospacing="0" w:after="0" w:afterAutospacing="0" w:line="368" w:lineRule="atLeast"/>
        <w:ind w:right="120"/>
        <w:rPr>
          <w:rFonts w:ascii="微软雅黑" w:hAnsi="微软雅黑" w:eastAsia="微软雅黑" w:cs="宋体"/>
          <w:b/>
          <w:color w:val="000000" w:themeColor="text1"/>
          <w:sz w:val="28"/>
          <w:szCs w:val="24"/>
          <w14:textFill>
            <w14:solidFill>
              <w14:schemeClr w14:val="tx1"/>
            </w14:solidFill>
          </w14:textFill>
        </w:rPr>
      </w:pPr>
    </w:p>
    <w:p>
      <w:pPr>
        <w:spacing w:before="100" w:beforeAutospacing="1" w:after="100" w:afterAutospacing="1"/>
        <w:textAlignment w:val="baseline"/>
        <w:rPr>
          <w:rFonts w:ascii="微软雅黑" w:hAnsi="微软雅黑" w:eastAsia="微软雅黑"/>
          <w:b/>
          <w:bCs/>
          <w:color w:val="000000" w:themeColor="text1"/>
          <w:szCs w:val="21"/>
          <w14:textFill>
            <w14:solidFill>
              <w14:schemeClr w14:val="tx1"/>
            </w14:solidFill>
          </w14:textFill>
        </w:rPr>
      </w:pPr>
      <w:r>
        <w:rPr>
          <w:rFonts w:hint="eastAsia" w:ascii="微软雅黑" w:hAnsi="微软雅黑" w:eastAsia="微软雅黑"/>
          <w:b/>
          <w:bCs/>
          <w:color w:val="000000" w:themeColor="text1"/>
          <w:szCs w:val="21"/>
          <w14:textFill>
            <w14:solidFill>
              <w14:schemeClr w14:val="tx1"/>
            </w14:solidFill>
          </w14:textFill>
        </w:rPr>
        <w:t>2</w:t>
      </w:r>
      <w:r>
        <w:rPr>
          <w:rFonts w:ascii="微软雅黑" w:hAnsi="微软雅黑" w:eastAsia="微软雅黑"/>
          <w:b/>
          <w:bCs/>
          <w:color w:val="000000" w:themeColor="text1"/>
          <w:szCs w:val="21"/>
          <w14:textFill>
            <w14:solidFill>
              <w14:schemeClr w14:val="tx1"/>
            </w14:solidFill>
          </w14:textFill>
        </w:rPr>
        <w:t>：</w:t>
      </w:r>
      <w:r>
        <w:rPr>
          <w:rFonts w:hint="eastAsia" w:ascii="微软雅黑" w:hAnsi="微软雅黑" w:eastAsia="微软雅黑"/>
          <w:b/>
          <w:bCs/>
          <w:color w:val="000000" w:themeColor="text1"/>
          <w:szCs w:val="21"/>
          <w14:textFill>
            <w14:solidFill>
              <w14:schemeClr w14:val="tx1"/>
            </w14:solidFill>
          </w14:textFill>
        </w:rPr>
        <w:t>联合中国中医科学院广安门医院主任医师宋竖旗医生，中国中医科学院广安门医院主任医师庞然医生等14位权威专家打造三金片系列患教内容，</w:t>
      </w:r>
      <w:r>
        <w:rPr>
          <w:rFonts w:ascii="微软雅黑" w:hAnsi="微软雅黑" w:eastAsia="微软雅黑"/>
          <w:b/>
          <w:bCs/>
          <w:color w:val="000000" w:themeColor="text1"/>
          <w:szCs w:val="21"/>
          <w14:textFill>
            <w14:solidFill>
              <w14:schemeClr w14:val="tx1"/>
            </w14:solidFill>
          </w14:textFill>
        </w:rPr>
        <w:t>平台专家强强背书</w:t>
      </w:r>
      <w:r>
        <w:rPr>
          <w:rFonts w:hint="eastAsia" w:ascii="微软雅黑" w:hAnsi="微软雅黑" w:eastAsia="微软雅黑"/>
          <w:b/>
          <w:bCs/>
          <w:color w:val="000000" w:themeColor="text1"/>
          <w:szCs w:val="21"/>
          <w14:textFill>
            <w14:solidFill>
              <w14:schemeClr w14:val="tx1"/>
            </w14:solidFill>
          </w14:textFill>
        </w:rPr>
        <w:t>共同打造手三金片系列疾病科普、案例分享直播患教内容。</w:t>
      </w:r>
      <w:r>
        <w:rPr>
          <w:rFonts w:ascii="微软雅黑" w:hAnsi="微软雅黑" w:eastAsia="微软雅黑"/>
          <w:b/>
          <w:bCs/>
          <w:color w:val="000000" w:themeColor="text1"/>
          <w:szCs w:val="21"/>
          <w14:textFill>
            <w14:solidFill>
              <w14:schemeClr w14:val="tx1"/>
            </w14:solidFill>
          </w14:textFill>
        </w:rPr>
        <w:t xml:space="preserve"> </w:t>
      </w:r>
    </w:p>
    <w:p>
      <w:pPr>
        <w:pStyle w:val="10"/>
        <w:spacing w:before="0" w:beforeAutospacing="0" w:after="0" w:afterAutospacing="0"/>
        <w:rPr>
          <w:rFonts w:ascii="微软雅黑" w:hAnsi="微软雅黑" w:eastAsia="微软雅黑" w:cs="宋体"/>
          <w:sz w:val="21"/>
          <w:szCs w:val="21"/>
        </w:rPr>
      </w:pPr>
      <w:r>
        <w:rPr>
          <w:rFonts w:ascii="微软雅黑" w:hAnsi="微软雅黑" w:eastAsia="微软雅黑" w:cs="宋体"/>
          <w:sz w:val="21"/>
          <w:szCs w:val="21"/>
        </w:rPr>
        <w:drawing>
          <wp:inline distT="0" distB="0" distL="0" distR="0">
            <wp:extent cx="3509645" cy="1670050"/>
            <wp:effectExtent l="0" t="0" r="0" b="6350"/>
            <wp:docPr id="7" name="图片 7" descr="D:\WeChat\WeChat Files\wxid_cjw20c4ncy0w22\FileStorage\Temp\1680596847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WeChat\WeChat Files\wxid_cjw20c4ncy0w22\FileStorage\Temp\168059684776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09645" cy="1670050"/>
                    </a:xfrm>
                    <a:prstGeom prst="rect">
                      <a:avLst/>
                    </a:prstGeom>
                    <a:noFill/>
                    <a:ln>
                      <a:noFill/>
                    </a:ln>
                  </pic:spPr>
                </pic:pic>
              </a:graphicData>
            </a:graphic>
          </wp:inline>
        </w:drawing>
      </w:r>
    </w:p>
    <w:p>
      <w:pPr>
        <w:pStyle w:val="10"/>
        <w:spacing w:before="0" w:beforeAutospacing="0" w:after="0" w:afterAutospacing="0"/>
        <w:rPr>
          <w:rFonts w:ascii="微软雅黑" w:hAnsi="微软雅黑" w:eastAsia="微软雅黑" w:cs="宋体"/>
          <w:sz w:val="21"/>
          <w:szCs w:val="21"/>
        </w:rPr>
      </w:pPr>
    </w:p>
    <w:p>
      <w:pPr>
        <w:pStyle w:val="10"/>
        <w:spacing w:before="0" w:beforeAutospacing="0" w:after="0" w:afterAutospacing="0"/>
        <w:rPr>
          <w:rFonts w:ascii="微软雅黑" w:hAnsi="微软雅黑" w:eastAsia="微软雅黑" w:cs="宋体"/>
          <w:sz w:val="21"/>
          <w:szCs w:val="21"/>
        </w:rPr>
      </w:pPr>
    </w:p>
    <w:p>
      <w:pPr>
        <w:pStyle w:val="10"/>
        <w:spacing w:before="0" w:beforeAutospacing="0" w:after="150" w:afterAutospacing="0" w:line="27" w:lineRule="atLeast"/>
        <w:jc w:val="center"/>
        <w:rPr>
          <w:rFonts w:ascii="Helvetica" w:hAnsi="Helvetica" w:cs="Helvetica"/>
          <w:color w:val="000000"/>
          <w:sz w:val="21"/>
          <w:szCs w:val="21"/>
        </w:rPr>
      </w:pPr>
    </w:p>
    <w:p>
      <w:pPr>
        <w:pStyle w:val="10"/>
        <w:spacing w:before="0" w:beforeAutospacing="0" w:after="0" w:afterAutospacing="0" w:line="368" w:lineRule="atLeast"/>
        <w:ind w:left="120" w:right="120"/>
        <w:rPr>
          <w:rFonts w:ascii="微软雅黑" w:hAnsi="微软雅黑" w:eastAsia="微软雅黑" w:cs="宋体"/>
          <w:b/>
          <w:bCs/>
          <w:color w:val="000000" w:themeColor="text1"/>
          <w:sz w:val="21"/>
          <w:szCs w:val="21"/>
          <w14:textFill>
            <w14:solidFill>
              <w14:schemeClr w14:val="tx1"/>
            </w14:solidFill>
          </w14:textFill>
        </w:rPr>
      </w:pPr>
      <w:r>
        <w:rPr>
          <w:rFonts w:hint="eastAsia" w:ascii="微软雅黑" w:hAnsi="微软雅黑" w:eastAsia="微软雅黑" w:cs="宋体"/>
          <w:b/>
          <w:bCs/>
          <w:color w:val="000000" w:themeColor="text1"/>
          <w:sz w:val="21"/>
          <w:szCs w:val="21"/>
          <w14:textFill>
            <w14:solidFill>
              <w14:schemeClr w14:val="tx1"/>
            </w14:solidFill>
          </w14:textFill>
        </w:rPr>
        <w:t>3</w:t>
      </w:r>
      <w:r>
        <w:rPr>
          <w:rFonts w:ascii="微软雅黑" w:hAnsi="微软雅黑" w:eastAsia="微软雅黑" w:cs="宋体"/>
          <w:b/>
          <w:bCs/>
          <w:color w:val="000000" w:themeColor="text1"/>
          <w:sz w:val="21"/>
          <w:szCs w:val="21"/>
          <w14:textFill>
            <w14:solidFill>
              <w14:schemeClr w14:val="tx1"/>
            </w14:solidFill>
          </w14:textFill>
        </w:rPr>
        <w:t>：联合春雨诊所APP铺设品牌专区</w:t>
      </w:r>
      <w:r>
        <w:rPr>
          <w:rFonts w:hint="eastAsia" w:ascii="微软雅黑" w:hAnsi="微软雅黑" w:eastAsia="微软雅黑" w:cs="宋体"/>
          <w:b/>
          <w:bCs/>
          <w:color w:val="000000" w:themeColor="text1"/>
          <w:sz w:val="21"/>
          <w:szCs w:val="21"/>
          <w14:textFill>
            <w14:solidFill>
              <w14:schemeClr w14:val="tx1"/>
            </w14:solidFill>
          </w14:textFill>
        </w:rPr>
        <w:t>--</w:t>
      </w:r>
      <w:r>
        <w:rPr>
          <w:rFonts w:ascii="微软雅黑" w:hAnsi="微软雅黑" w:eastAsia="微软雅黑" w:cs="宋体"/>
          <w:b/>
          <w:bCs/>
          <w:color w:val="000000" w:themeColor="text1"/>
          <w:sz w:val="21"/>
          <w:szCs w:val="21"/>
          <w14:textFill>
            <w14:solidFill>
              <w14:schemeClr w14:val="tx1"/>
            </w14:solidFill>
          </w14:textFill>
        </w:rPr>
        <w:t>泌尿健康疾病防治教育学术专区，</w:t>
      </w:r>
      <w:r>
        <w:rPr>
          <w:rFonts w:hint="eastAsia" w:ascii="微软雅黑" w:hAnsi="微软雅黑" w:eastAsia="微软雅黑" w:cs="宋体"/>
          <w:b/>
          <w:bCs/>
          <w:color w:val="000000" w:themeColor="text1"/>
          <w:sz w:val="21"/>
          <w:szCs w:val="21"/>
          <w14:textFill>
            <w14:solidFill>
              <w14:schemeClr w14:val="tx1"/>
            </w14:solidFill>
          </w14:textFill>
        </w:rPr>
        <w:t>沉淀项目中所有学术内容（往期集团学术视频及资源点位落地科普文），强化三金片学术品牌力，强力触达新注册及集团外目标科室医生受教育机会。</w:t>
      </w:r>
    </w:p>
    <w:p>
      <w:pPr>
        <w:pStyle w:val="10"/>
        <w:spacing w:before="0" w:beforeAutospacing="0" w:after="0" w:afterAutospacing="0" w:line="368" w:lineRule="atLeast"/>
        <w:ind w:right="120"/>
        <w:rPr>
          <w:rFonts w:ascii="微软雅黑" w:hAnsi="微软雅黑" w:eastAsia="微软雅黑" w:cs="宋体"/>
          <w:b/>
          <w:bCs/>
          <w:color w:val="000000" w:themeColor="text1"/>
          <w:sz w:val="21"/>
          <w:szCs w:val="21"/>
          <w14:textFill>
            <w14:solidFill>
              <w14:schemeClr w14:val="tx1"/>
            </w14:solidFill>
          </w14:textFill>
        </w:rPr>
      </w:pPr>
    </w:p>
    <w:p>
      <w:pPr>
        <w:pStyle w:val="10"/>
        <w:spacing w:before="0" w:beforeAutospacing="0" w:after="0" w:afterAutospacing="0" w:line="368" w:lineRule="atLeast"/>
        <w:ind w:left="120" w:right="120"/>
        <w:rPr>
          <w:rFonts w:ascii="微软雅黑" w:hAnsi="微软雅黑" w:eastAsia="微软雅黑" w:cs="宋体"/>
          <w:b/>
          <w:bCs/>
          <w:color w:val="000000" w:themeColor="text1"/>
          <w:sz w:val="21"/>
          <w:szCs w:val="21"/>
          <w14:textFill>
            <w14:solidFill>
              <w14:schemeClr w14:val="tx1"/>
            </w14:solidFill>
          </w14:textFill>
        </w:rPr>
      </w:pPr>
      <w:r>
        <w:rPr>
          <w:rFonts w:hint="eastAsia" w:ascii="微软雅黑" w:hAnsi="微软雅黑" w:eastAsia="微软雅黑" w:cs="宋体"/>
          <w:b/>
          <w:bCs/>
          <w:color w:val="000000" w:themeColor="text1"/>
          <w:sz w:val="21"/>
          <w:szCs w:val="21"/>
          <w14:textFill>
            <w14:solidFill>
              <w14:schemeClr w14:val="tx1"/>
            </w14:solidFill>
          </w14:textFill>
        </w:rPr>
        <w:drawing>
          <wp:inline distT="0" distB="0" distL="114300" distR="114300">
            <wp:extent cx="5457825" cy="4869815"/>
            <wp:effectExtent l="0" t="0" r="3175" b="6985"/>
            <wp:docPr id="8" name="图片 8" descr="微信截图_2023040709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30407094152"/>
                    <pic:cNvPicPr>
                      <a:picLocks noChangeAspect="1"/>
                    </pic:cNvPicPr>
                  </pic:nvPicPr>
                  <pic:blipFill>
                    <a:blip r:embed="rId12"/>
                    <a:stretch>
                      <a:fillRect/>
                    </a:stretch>
                  </pic:blipFill>
                  <pic:spPr>
                    <a:xfrm>
                      <a:off x="0" y="0"/>
                      <a:ext cx="5457825" cy="4869815"/>
                    </a:xfrm>
                    <a:prstGeom prst="rect">
                      <a:avLst/>
                    </a:prstGeom>
                  </pic:spPr>
                </pic:pic>
              </a:graphicData>
            </a:graphic>
          </wp:inline>
        </w:drawing>
      </w:r>
      <w:r>
        <w:rPr>
          <w:rFonts w:hint="eastAsia" w:ascii="微软雅黑" w:hAnsi="微软雅黑" w:eastAsia="微软雅黑" w:cs="宋体"/>
          <w:b/>
          <w:bCs/>
          <w:color w:val="000000" w:themeColor="text1"/>
          <w:sz w:val="21"/>
          <w:szCs w:val="21"/>
          <w14:textFill>
            <w14:solidFill>
              <w14:schemeClr w14:val="tx1"/>
            </w14:solidFill>
          </w14:textFill>
        </w:rPr>
        <w:t xml:space="preserve">           </w:t>
      </w:r>
    </w:p>
    <w:p>
      <w:pPr>
        <w:pStyle w:val="10"/>
        <w:spacing w:before="0" w:beforeAutospacing="0" w:after="0" w:afterAutospacing="0" w:line="368" w:lineRule="atLeast"/>
        <w:ind w:left="120" w:right="120"/>
        <w:rPr>
          <w:rFonts w:ascii="微软雅黑" w:hAnsi="微软雅黑" w:eastAsia="微软雅黑" w:cs="宋体"/>
          <w:b/>
          <w:bCs/>
          <w:color w:val="000000" w:themeColor="text1"/>
          <w:sz w:val="21"/>
          <w:szCs w:val="21"/>
          <w14:textFill>
            <w14:solidFill>
              <w14:schemeClr w14:val="tx1"/>
            </w14:solidFill>
          </w14:textFill>
        </w:rPr>
      </w:pPr>
    </w:p>
    <w:p>
      <w:pPr>
        <w:pStyle w:val="10"/>
        <w:spacing w:before="0" w:beforeAutospacing="0" w:after="0" w:afterAutospacing="0" w:line="368" w:lineRule="atLeast"/>
        <w:ind w:right="120"/>
        <w:rPr>
          <w:rFonts w:ascii="微软雅黑" w:hAnsi="微软雅黑" w:eastAsia="微软雅黑" w:cs="宋体"/>
          <w:b/>
          <w:bCs/>
          <w:color w:val="000000" w:themeColor="text1"/>
          <w:sz w:val="21"/>
          <w:szCs w:val="21"/>
          <w14:textFill>
            <w14:solidFill>
              <w14:schemeClr w14:val="tx1"/>
            </w14:solidFill>
          </w14:textFill>
        </w:rPr>
      </w:pPr>
    </w:p>
    <w:p>
      <w:pPr>
        <w:pStyle w:val="10"/>
        <w:spacing w:before="0" w:beforeAutospacing="0" w:after="0" w:afterAutospacing="0" w:line="368" w:lineRule="atLeast"/>
        <w:ind w:left="120" w:right="120"/>
        <w:rPr>
          <w:rFonts w:ascii="微软雅黑" w:hAnsi="微软雅黑" w:eastAsia="微软雅黑" w:cs="宋体"/>
          <w:b/>
          <w:bCs/>
          <w:color w:val="000000" w:themeColor="text1"/>
          <w:sz w:val="21"/>
          <w:szCs w:val="21"/>
          <w14:textFill>
            <w14:solidFill>
              <w14:schemeClr w14:val="tx1"/>
            </w14:solidFill>
          </w14:textFill>
        </w:rPr>
      </w:pPr>
    </w:p>
    <w:p>
      <w:pPr>
        <w:jc w:val="left"/>
        <w:rPr>
          <w:rFonts w:ascii="微软雅黑" w:hAnsi="微软雅黑" w:eastAsia="微软雅黑"/>
          <w:b/>
          <w:szCs w:val="21"/>
        </w:rPr>
      </w:pPr>
      <w:r>
        <w:rPr>
          <w:rFonts w:hint="eastAsia" w:ascii="微软雅黑" w:hAnsi="微软雅黑" w:eastAsia="微软雅黑"/>
          <w:b/>
          <w:szCs w:val="21"/>
        </w:rPr>
        <w:t>案例：《桂林三金</w:t>
      </w:r>
      <w:r>
        <w:rPr>
          <w:rFonts w:hint="eastAsia" w:ascii="MS Gothic" w:hAnsi="MS Gothic" w:eastAsia="MS Gothic" w:cs="MS Gothic"/>
          <w:b/>
          <w:szCs w:val="21"/>
        </w:rPr>
        <w:t>✖</w:t>
      </w:r>
      <w:r>
        <w:rPr>
          <w:rFonts w:hint="eastAsia" w:ascii="Apple Color Emoji" w:hAnsi="Apple Color Emoji" w:eastAsia="微软雅黑" w:cs="Apple Color Emoji"/>
          <w:b/>
          <w:szCs w:val="21"/>
        </w:rPr>
        <w:t xml:space="preserve"> </w:t>
      </w:r>
      <w:r>
        <w:rPr>
          <w:rFonts w:hint="eastAsia" w:ascii="Cambria" w:hAnsi="Cambria" w:eastAsia="微软雅黑" w:cs="Cambria"/>
          <w:b/>
          <w:szCs w:val="21"/>
        </w:rPr>
        <w:t>春雨医生-</w:t>
      </w:r>
      <w:r>
        <w:rPr>
          <w:rFonts w:hint="eastAsia" w:ascii="微软雅黑" w:hAnsi="微软雅黑" w:eastAsia="微软雅黑"/>
          <w:b/>
          <w:szCs w:val="21"/>
        </w:rPr>
        <w:t>三金片·616泌尿健康日》</w:t>
      </w:r>
    </w:p>
    <w:p>
      <w:pPr>
        <w:jc w:val="left"/>
        <w:rPr>
          <w:rFonts w:ascii="微软雅黑" w:hAnsi="微软雅黑" w:eastAsia="微软雅黑"/>
          <w:b/>
          <w:szCs w:val="21"/>
        </w:rPr>
      </w:pPr>
      <w:r>
        <w:rPr>
          <w:rFonts w:hint="eastAsia" w:ascii="微软雅黑" w:hAnsi="微软雅黑" w:eastAsia="微软雅黑"/>
          <w:b/>
          <w:szCs w:val="21"/>
        </w:rPr>
        <w:t>策略核心：</w:t>
      </w:r>
    </w:p>
    <w:p>
      <w:pPr>
        <w:jc w:val="left"/>
        <w:rPr>
          <w:rFonts w:ascii="微软雅黑" w:hAnsi="微软雅黑" w:eastAsia="微软雅黑"/>
          <w:bCs/>
          <w:szCs w:val="21"/>
        </w:rPr>
      </w:pPr>
      <w:r>
        <w:rPr>
          <w:rFonts w:hint="eastAsia" w:ascii="微软雅黑" w:hAnsi="微软雅黑" w:eastAsia="微软雅黑"/>
          <w:bCs/>
          <w:szCs w:val="21"/>
        </w:rPr>
        <w:t>充分发挥春雨医生线上问诊核心优势，调动广大线上医生资源开展疾病公益健康讲座，教育目标患者受众，提升疾病认知；并提供线上问诊服务，对健康问题进行线上分诊，解患者之急，缓门诊之急，提升目标人群对桂林三金的好感和信赖以及产品认知，衔接电商转化，构建场景化营销闭环。</w:t>
      </w:r>
    </w:p>
    <w:p>
      <w:pPr>
        <w:jc w:val="left"/>
        <w:rPr>
          <w:rFonts w:hint="eastAsia" w:ascii="微软雅黑" w:hAnsi="微软雅黑" w:eastAsia="微软雅黑"/>
          <w:b/>
          <w:szCs w:val="21"/>
        </w:rPr>
      </w:pPr>
      <w:r>
        <w:rPr>
          <w:rFonts w:hint="eastAsia" w:ascii="微软雅黑" w:hAnsi="微软雅黑" w:eastAsia="微软雅黑"/>
          <w:b/>
          <w:szCs w:val="21"/>
        </w:rPr>
        <w:t>执行亮点：</w:t>
      </w:r>
    </w:p>
    <w:p>
      <w:pPr>
        <w:jc w:val="left"/>
        <w:rPr>
          <w:rFonts w:hint="eastAsia" w:ascii="微软雅黑" w:hAnsi="微软雅黑" w:eastAsia="微软雅黑"/>
          <w:b/>
          <w:szCs w:val="21"/>
        </w:rPr>
      </w:pPr>
    </w:p>
    <w:p>
      <w:pPr>
        <w:pStyle w:val="10"/>
        <w:spacing w:before="0" w:beforeAutospacing="0" w:after="0" w:afterAutospacing="0" w:line="368" w:lineRule="atLeast"/>
        <w:ind w:left="120" w:right="120"/>
        <w:rPr>
          <w:rFonts w:hint="eastAsia" w:ascii="微软雅黑" w:hAnsi="微软雅黑" w:eastAsia="微软雅黑" w:cs="宋体"/>
          <w:b/>
          <w:bCs/>
          <w:color w:val="000000" w:themeColor="text1"/>
          <w:sz w:val="21"/>
          <w:szCs w:val="21"/>
          <w:lang w:eastAsia="zh-CN"/>
          <w14:textFill>
            <w14:solidFill>
              <w14:schemeClr w14:val="tx1"/>
            </w14:solidFill>
          </w14:textFill>
        </w:rPr>
      </w:pPr>
      <w:r>
        <w:rPr>
          <w:rFonts w:hint="eastAsia" w:ascii="微软雅黑" w:hAnsi="微软雅黑" w:eastAsia="微软雅黑" w:cs="宋体"/>
          <w:b/>
          <w:bCs/>
          <w:color w:val="000000" w:themeColor="text1"/>
          <w:sz w:val="21"/>
          <w:szCs w:val="21"/>
          <w14:textFill>
            <w14:solidFill>
              <w14:schemeClr w14:val="tx1"/>
            </w14:solidFill>
          </w14:textFill>
        </w:rPr>
        <w:t>1：三金片联合春雨医生举办问诊活动，站内资源全面投放，站外网络诊疗室精准引流，内部关键词跳转商品页面，实现「专家咨询-关键词跳转-促成转化」闭环，通过多个渠道精准触达用户，让用户可以直接咨询自己遇到的身体不适症状，</w:t>
      </w:r>
      <w:r>
        <w:rPr>
          <w:rFonts w:ascii="微软雅黑" w:hAnsi="微软雅黑" w:eastAsia="微软雅黑" w:cs="宋体"/>
          <w:b/>
          <w:bCs/>
          <w:color w:val="000000" w:themeColor="text1"/>
          <w:sz w:val="21"/>
          <w:szCs w:val="21"/>
          <w14:textFill>
            <w14:solidFill>
              <w14:schemeClr w14:val="tx1"/>
            </w14:solidFill>
          </w14:textFill>
        </w:rPr>
        <w:t>通</w:t>
      </w:r>
      <w:r>
        <w:rPr>
          <w:rFonts w:hint="eastAsia" w:ascii="微软雅黑" w:hAnsi="微软雅黑" w:eastAsia="微软雅黑" w:cs="宋体"/>
          <w:b/>
          <w:bCs/>
          <w:color w:val="000000" w:themeColor="text1"/>
          <w:sz w:val="21"/>
          <w:szCs w:val="21"/>
          <w14:textFill>
            <w14:solidFill>
              <w14:schemeClr w14:val="tx1"/>
            </w14:solidFill>
          </w14:textFill>
        </w:rPr>
        <w:t>过春雨医生提供对应的专业指导和解决方案；</w:t>
      </w:r>
    </w:p>
    <w:p>
      <w:pPr>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eastAsia="微软雅黑"/>
          <w:szCs w:val="21"/>
          <w:lang w:eastAsia="zh-CN"/>
        </w:rPr>
        <w:drawing>
          <wp:inline distT="0" distB="0" distL="114300" distR="114300">
            <wp:extent cx="5396230" cy="2963545"/>
            <wp:effectExtent l="0" t="0" r="1270" b="8255"/>
            <wp:docPr id="10" name="图片 10" descr="微信截图_2023040709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30407094235"/>
                    <pic:cNvPicPr>
                      <a:picLocks noChangeAspect="1"/>
                    </pic:cNvPicPr>
                  </pic:nvPicPr>
                  <pic:blipFill>
                    <a:blip r:embed="rId13"/>
                    <a:stretch>
                      <a:fillRect/>
                    </a:stretch>
                  </pic:blipFill>
                  <pic:spPr>
                    <a:xfrm>
                      <a:off x="0" y="0"/>
                      <a:ext cx="5396230" cy="2963545"/>
                    </a:xfrm>
                    <a:prstGeom prst="rect">
                      <a:avLst/>
                    </a:prstGeom>
                  </pic:spPr>
                </pic:pic>
              </a:graphicData>
            </a:graphic>
          </wp:inline>
        </w:drawing>
      </w:r>
    </w:p>
    <w:p>
      <w:pPr>
        <w:spacing w:before="100" w:beforeAutospacing="1" w:after="100" w:afterAutospacing="1"/>
        <w:ind w:firstLine="105" w:firstLineChars="50"/>
        <w:textAlignment w:val="baseline"/>
        <w:rPr>
          <w:rFonts w:ascii="微软雅黑" w:hAnsi="微软雅黑" w:eastAsia="微软雅黑"/>
          <w:szCs w:val="21"/>
        </w:rPr>
      </w:pPr>
      <w:r>
        <w:rPr>
          <w:rFonts w:hint="eastAsia" w:ascii="微软雅黑" w:hAnsi="微软雅黑" w:eastAsia="微软雅黑"/>
          <w:szCs w:val="21"/>
        </w:rPr>
        <w:drawing>
          <wp:inline distT="0" distB="0" distL="114300" distR="114300">
            <wp:extent cx="3437255" cy="2781300"/>
            <wp:effectExtent l="0" t="0" r="4445" b="0"/>
            <wp:docPr id="11" name="图片 11" descr="微信截图_2023040709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30407094308"/>
                    <pic:cNvPicPr>
                      <a:picLocks noChangeAspect="1"/>
                    </pic:cNvPicPr>
                  </pic:nvPicPr>
                  <pic:blipFill>
                    <a:blip r:embed="rId14"/>
                    <a:stretch>
                      <a:fillRect/>
                    </a:stretch>
                  </pic:blipFill>
                  <pic:spPr>
                    <a:xfrm>
                      <a:off x="0" y="0"/>
                      <a:ext cx="3437255" cy="2781300"/>
                    </a:xfrm>
                    <a:prstGeom prst="rect">
                      <a:avLst/>
                    </a:prstGeom>
                  </pic:spPr>
                </pic:pic>
              </a:graphicData>
            </a:graphic>
          </wp:inline>
        </w:drawing>
      </w:r>
      <w:r>
        <w:rPr>
          <w:rFonts w:hint="eastAsia" w:ascii="微软雅黑" w:hAnsi="微软雅黑" w:eastAsia="微软雅黑"/>
          <w:szCs w:val="21"/>
        </w:rPr>
        <w:t xml:space="preserve">              </w:t>
      </w:r>
    </w:p>
    <w:p>
      <w:pPr>
        <w:jc w:val="left"/>
        <w:rPr>
          <w:rFonts w:ascii="微软雅黑" w:hAnsi="微软雅黑" w:eastAsia="微软雅黑"/>
          <w:b/>
          <w:szCs w:val="21"/>
        </w:rPr>
      </w:pPr>
    </w:p>
    <w:p>
      <w:pPr>
        <w:jc w:val="left"/>
        <w:rPr>
          <w:rFonts w:ascii="微软雅黑" w:hAnsi="微软雅黑" w:eastAsia="微软雅黑"/>
          <w:b/>
          <w:szCs w:val="21"/>
        </w:rPr>
      </w:pPr>
    </w:p>
    <w:p>
      <w:pPr>
        <w:jc w:val="left"/>
        <w:rPr>
          <w:rFonts w:ascii="微软雅黑" w:hAnsi="微软雅黑" w:eastAsia="微软雅黑"/>
          <w:b/>
          <w:szCs w:val="21"/>
        </w:rPr>
      </w:pPr>
      <w:r>
        <w:rPr>
          <w:rFonts w:hint="eastAsia" w:ascii="微软雅黑" w:hAnsi="微软雅黑" w:eastAsia="微软雅黑"/>
          <w:b/>
          <w:szCs w:val="21"/>
        </w:rPr>
        <w:t>2：科普文章上线，正确引导患者认识泌尿系统疾病相关知识，进一步深化患者对品牌的认知。</w:t>
      </w:r>
    </w:p>
    <w:p>
      <w:pPr>
        <w:jc w:val="left"/>
        <w:rPr>
          <w:rFonts w:ascii="微软雅黑" w:hAnsi="微软雅黑" w:eastAsia="微软雅黑"/>
          <w:b/>
          <w:szCs w:val="21"/>
        </w:rPr>
      </w:pPr>
    </w:p>
    <w:p>
      <w:pPr>
        <w:jc w:val="left"/>
        <w:rPr>
          <w:rFonts w:ascii="微软雅黑" w:hAnsi="微软雅黑" w:eastAsia="微软雅黑"/>
          <w:b/>
          <w:szCs w:val="21"/>
        </w:rPr>
      </w:pPr>
      <w:r>
        <w:rPr>
          <w:rFonts w:ascii="微软雅黑" w:hAnsi="微软雅黑" w:eastAsia="微软雅黑"/>
          <w:b/>
          <w:szCs w:val="21"/>
        </w:rPr>
        <w:drawing>
          <wp:inline distT="0" distB="0" distL="0" distR="0">
            <wp:extent cx="5720715" cy="1875155"/>
            <wp:effectExtent l="0" t="0" r="6985" b="4445"/>
            <wp:docPr id="61" name="图片 61" descr="D:\WeChat\WeChat Files\wxid_cjw20c4ncy0w22\FileStorage\Temp\168059416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WeChat\WeChat Files\wxid_cjw20c4ncy0w22\FileStorage\Temp\16805941622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20715" cy="1875285"/>
                    </a:xfrm>
                    <a:prstGeom prst="rect">
                      <a:avLst/>
                    </a:prstGeom>
                    <a:noFill/>
                    <a:ln>
                      <a:noFill/>
                    </a:ln>
                  </pic:spPr>
                </pic:pic>
              </a:graphicData>
            </a:graphic>
          </wp:inline>
        </w:drawing>
      </w:r>
    </w:p>
    <w:p>
      <w:pPr>
        <w:jc w:val="left"/>
        <w:rPr>
          <w:rFonts w:ascii="微软雅黑" w:hAnsi="微软雅黑" w:eastAsia="微软雅黑"/>
          <w:b/>
          <w:szCs w:val="21"/>
        </w:rPr>
      </w:pPr>
    </w:p>
    <w:p>
      <w:pPr>
        <w:jc w:val="left"/>
        <w:rPr>
          <w:rFonts w:ascii="微软雅黑" w:hAnsi="微软雅黑" w:eastAsia="微软雅黑"/>
          <w:b/>
          <w:szCs w:val="21"/>
        </w:rPr>
      </w:pPr>
    </w:p>
    <w:p>
      <w:pPr>
        <w:jc w:val="left"/>
        <w:rPr>
          <w:rFonts w:ascii="微软雅黑" w:hAnsi="微软雅黑" w:eastAsia="微软雅黑"/>
          <w:b/>
          <w:szCs w:val="21"/>
        </w:rPr>
      </w:pPr>
      <w:r>
        <w:rPr>
          <w:rFonts w:hint="eastAsia" w:ascii="微软雅黑" w:hAnsi="微软雅黑" w:eastAsia="微软雅黑"/>
          <w:b/>
          <w:szCs w:val="21"/>
        </w:rPr>
        <w:t>3：大曝光资源，提升品牌曝光，特色科室资源位用趣味的内容吸引患者点击，提升品牌好感度</w:t>
      </w:r>
    </w:p>
    <w:p>
      <w:pPr>
        <w:jc w:val="left"/>
        <w:rPr>
          <w:rFonts w:ascii="微软雅黑" w:hAnsi="微软雅黑" w:eastAsia="微软雅黑"/>
          <w:b/>
          <w:szCs w:val="21"/>
        </w:rPr>
      </w:pPr>
    </w:p>
    <w:p>
      <w:pPr>
        <w:jc w:val="left"/>
        <w:rPr>
          <w:rFonts w:ascii="微软雅黑" w:hAnsi="微软雅黑" w:eastAsia="微软雅黑"/>
          <w:b/>
          <w:szCs w:val="21"/>
        </w:rPr>
      </w:pPr>
      <w:r>
        <w:rPr>
          <w:rFonts w:ascii="微软雅黑" w:hAnsi="微软雅黑" w:eastAsia="微软雅黑"/>
          <w:b/>
          <w:szCs w:val="21"/>
        </w:rPr>
        <w:drawing>
          <wp:inline distT="0" distB="0" distL="0" distR="0">
            <wp:extent cx="5720715" cy="1946910"/>
            <wp:effectExtent l="0" t="0" r="6985" b="8890"/>
            <wp:docPr id="62" name="图片 62" descr="D:\WeChat\WeChat Files\wxid_cjw20c4ncy0w22\FileStorage\Temp\1680594309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WeChat\WeChat Files\wxid_cjw20c4ncy0w22\FileStorage\Temp\16805943096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20715" cy="1947060"/>
                    </a:xfrm>
                    <a:prstGeom prst="rect">
                      <a:avLst/>
                    </a:prstGeom>
                    <a:noFill/>
                    <a:ln>
                      <a:noFill/>
                    </a:ln>
                  </pic:spPr>
                </pic:pic>
              </a:graphicData>
            </a:graphic>
          </wp:inline>
        </w:drawing>
      </w:r>
    </w:p>
    <w:p>
      <w:pPr>
        <w:jc w:val="left"/>
        <w:rPr>
          <w:rFonts w:ascii="微软雅黑" w:hAnsi="微软雅黑" w:eastAsia="微软雅黑"/>
          <w:b/>
          <w:szCs w:val="21"/>
        </w:rPr>
      </w:pPr>
    </w:p>
    <w:p>
      <w:pPr>
        <w:jc w:val="left"/>
        <w:rPr>
          <w:rFonts w:ascii="微软雅黑" w:hAnsi="微软雅黑" w:eastAsia="微软雅黑"/>
          <w:b/>
          <w:szCs w:val="21"/>
        </w:rPr>
      </w:pPr>
      <w:r>
        <w:rPr>
          <w:rFonts w:ascii="微软雅黑" w:hAnsi="微软雅黑" w:eastAsia="微软雅黑"/>
          <w:b/>
          <w:szCs w:val="21"/>
        </w:rPr>
        <w:drawing>
          <wp:inline distT="0" distB="0" distL="0" distR="0">
            <wp:extent cx="3985260" cy="3372485"/>
            <wp:effectExtent l="0" t="0" r="0" b="0"/>
            <wp:docPr id="65" name="图片 65" descr="D:\WeChat\WeChat Files\wxid_cjw20c4ncy0w22\FileStorage\Temp\168059435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WeChat\WeChat Files\wxid_cjw20c4ncy0w22\FileStorage\Temp\16805943557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85260" cy="3372485"/>
                    </a:xfrm>
                    <a:prstGeom prst="rect">
                      <a:avLst/>
                    </a:prstGeom>
                    <a:noFill/>
                    <a:ln>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Apple Color Emoji">
    <w:altName w:val="MS Gothic"/>
    <w:panose1 w:val="00000000000000000000"/>
    <w:charset w:val="00"/>
    <w:family w:val="auto"/>
    <w:pitch w:val="default"/>
    <w:sig w:usb0="00000000" w:usb1="00000000" w:usb2="14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5"/>
      </w:rPr>
    </w:pPr>
  </w:p>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5"/>
      </w:rPr>
    </w:pPr>
    <w:r>
      <w:fldChar w:fldCharType="begin"/>
    </w:r>
    <w:r>
      <w:rPr>
        <w:rStyle w:val="15"/>
      </w:rPr>
      <w:instrText xml:space="preserve">PAGE  </w:instrText>
    </w:r>
    <w:r>
      <w:fldChar w:fldCharType="separate"/>
    </w:r>
    <w:r>
      <w:rPr>
        <w:rStyle w:val="15"/>
      </w:rPr>
      <w:t>1</w:t>
    </w:r>
    <w:r>
      <w:fldChar w:fldCharType="end"/>
    </w:r>
  </w:p>
  <w:p>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rPr>
        <w:rFonts w:ascii="微软雅黑" w:hAnsi="微软雅黑" w:eastAsia="微软雅黑"/>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5ZTc2N2FiNzYxOGE0NzQ2MWNmMjg3N2EyZmIzMDEifQ=="/>
  </w:docVars>
  <w:rsids>
    <w:rsidRoot w:val="00172A27"/>
    <w:rsid w:val="0000069D"/>
    <w:rsid w:val="0001090B"/>
    <w:rsid w:val="000134E5"/>
    <w:rsid w:val="00023D45"/>
    <w:rsid w:val="000415DF"/>
    <w:rsid w:val="00044F04"/>
    <w:rsid w:val="000532E1"/>
    <w:rsid w:val="00056791"/>
    <w:rsid w:val="0006079A"/>
    <w:rsid w:val="000631F9"/>
    <w:rsid w:val="00071CE5"/>
    <w:rsid w:val="00077EC5"/>
    <w:rsid w:val="000832F5"/>
    <w:rsid w:val="0008523E"/>
    <w:rsid w:val="000915E6"/>
    <w:rsid w:val="00097129"/>
    <w:rsid w:val="000979A5"/>
    <w:rsid w:val="000B0AC3"/>
    <w:rsid w:val="000D05FE"/>
    <w:rsid w:val="000E18A5"/>
    <w:rsid w:val="000E2A45"/>
    <w:rsid w:val="000F5168"/>
    <w:rsid w:val="000F5907"/>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27F4"/>
    <w:rsid w:val="00183D4F"/>
    <w:rsid w:val="00184006"/>
    <w:rsid w:val="0018632F"/>
    <w:rsid w:val="00192A5B"/>
    <w:rsid w:val="00192D54"/>
    <w:rsid w:val="001A500D"/>
    <w:rsid w:val="001C4334"/>
    <w:rsid w:val="001D11F3"/>
    <w:rsid w:val="001D2E2D"/>
    <w:rsid w:val="001D5E1C"/>
    <w:rsid w:val="001E38F1"/>
    <w:rsid w:val="001E6133"/>
    <w:rsid w:val="001F17F1"/>
    <w:rsid w:val="001F36FC"/>
    <w:rsid w:val="001F4270"/>
    <w:rsid w:val="0020719F"/>
    <w:rsid w:val="00215543"/>
    <w:rsid w:val="00215F48"/>
    <w:rsid w:val="00217BD9"/>
    <w:rsid w:val="00220884"/>
    <w:rsid w:val="0022117C"/>
    <w:rsid w:val="0023082E"/>
    <w:rsid w:val="00232662"/>
    <w:rsid w:val="00242F41"/>
    <w:rsid w:val="00250580"/>
    <w:rsid w:val="00252186"/>
    <w:rsid w:val="00253125"/>
    <w:rsid w:val="00255B1F"/>
    <w:rsid w:val="002707E7"/>
    <w:rsid w:val="00270EF0"/>
    <w:rsid w:val="002712AF"/>
    <w:rsid w:val="00274F8A"/>
    <w:rsid w:val="00290073"/>
    <w:rsid w:val="00290500"/>
    <w:rsid w:val="0029434E"/>
    <w:rsid w:val="002A004E"/>
    <w:rsid w:val="002A6774"/>
    <w:rsid w:val="002B0CDA"/>
    <w:rsid w:val="002E436F"/>
    <w:rsid w:val="002E5914"/>
    <w:rsid w:val="002F2AF3"/>
    <w:rsid w:val="002F3574"/>
    <w:rsid w:val="002F7E7A"/>
    <w:rsid w:val="00300052"/>
    <w:rsid w:val="003056B8"/>
    <w:rsid w:val="00311DCD"/>
    <w:rsid w:val="003121E8"/>
    <w:rsid w:val="00317BD4"/>
    <w:rsid w:val="00320B24"/>
    <w:rsid w:val="00334623"/>
    <w:rsid w:val="00361FEC"/>
    <w:rsid w:val="00362043"/>
    <w:rsid w:val="00365EA3"/>
    <w:rsid w:val="00371D9E"/>
    <w:rsid w:val="00371F8B"/>
    <w:rsid w:val="00372083"/>
    <w:rsid w:val="00380239"/>
    <w:rsid w:val="00386E93"/>
    <w:rsid w:val="0039538D"/>
    <w:rsid w:val="003A2FD7"/>
    <w:rsid w:val="003A3097"/>
    <w:rsid w:val="003A3802"/>
    <w:rsid w:val="003C3B26"/>
    <w:rsid w:val="003C78A2"/>
    <w:rsid w:val="003D43EE"/>
    <w:rsid w:val="003E1D93"/>
    <w:rsid w:val="003E2E89"/>
    <w:rsid w:val="003E42EA"/>
    <w:rsid w:val="003F1D64"/>
    <w:rsid w:val="003F3BB6"/>
    <w:rsid w:val="003F3F93"/>
    <w:rsid w:val="003F410F"/>
    <w:rsid w:val="003F4BD3"/>
    <w:rsid w:val="003F7D54"/>
    <w:rsid w:val="00404490"/>
    <w:rsid w:val="00407FAE"/>
    <w:rsid w:val="004109EA"/>
    <w:rsid w:val="00423117"/>
    <w:rsid w:val="00426569"/>
    <w:rsid w:val="00435325"/>
    <w:rsid w:val="00443C7A"/>
    <w:rsid w:val="004452BA"/>
    <w:rsid w:val="00451221"/>
    <w:rsid w:val="004555F7"/>
    <w:rsid w:val="00462CFD"/>
    <w:rsid w:val="00465CC4"/>
    <w:rsid w:val="00470C6C"/>
    <w:rsid w:val="0048122B"/>
    <w:rsid w:val="00484916"/>
    <w:rsid w:val="004861A7"/>
    <w:rsid w:val="0048758B"/>
    <w:rsid w:val="004978CE"/>
    <w:rsid w:val="004A4904"/>
    <w:rsid w:val="004C539E"/>
    <w:rsid w:val="004D3EF9"/>
    <w:rsid w:val="004D53A9"/>
    <w:rsid w:val="004E459E"/>
    <w:rsid w:val="004E704D"/>
    <w:rsid w:val="004F1399"/>
    <w:rsid w:val="004F63B1"/>
    <w:rsid w:val="004F7523"/>
    <w:rsid w:val="005002D8"/>
    <w:rsid w:val="00505EC8"/>
    <w:rsid w:val="0052080E"/>
    <w:rsid w:val="00530CB4"/>
    <w:rsid w:val="005344CB"/>
    <w:rsid w:val="00535A1F"/>
    <w:rsid w:val="005479C8"/>
    <w:rsid w:val="005504E6"/>
    <w:rsid w:val="0055479D"/>
    <w:rsid w:val="0056203F"/>
    <w:rsid w:val="005652CE"/>
    <w:rsid w:val="00567477"/>
    <w:rsid w:val="0057565D"/>
    <w:rsid w:val="0058033D"/>
    <w:rsid w:val="00581F7F"/>
    <w:rsid w:val="00582F7D"/>
    <w:rsid w:val="005A539D"/>
    <w:rsid w:val="005A56AE"/>
    <w:rsid w:val="005A697D"/>
    <w:rsid w:val="005B0959"/>
    <w:rsid w:val="005B2564"/>
    <w:rsid w:val="005B6389"/>
    <w:rsid w:val="005C011B"/>
    <w:rsid w:val="005C6F4D"/>
    <w:rsid w:val="005D3242"/>
    <w:rsid w:val="005D5D19"/>
    <w:rsid w:val="005D5FBC"/>
    <w:rsid w:val="005D614B"/>
    <w:rsid w:val="005D77D7"/>
    <w:rsid w:val="005E4E84"/>
    <w:rsid w:val="005F2787"/>
    <w:rsid w:val="006126FE"/>
    <w:rsid w:val="00613CE9"/>
    <w:rsid w:val="00625099"/>
    <w:rsid w:val="00632502"/>
    <w:rsid w:val="00632875"/>
    <w:rsid w:val="00644994"/>
    <w:rsid w:val="00650F34"/>
    <w:rsid w:val="0065606B"/>
    <w:rsid w:val="0065759C"/>
    <w:rsid w:val="00661A8D"/>
    <w:rsid w:val="00664649"/>
    <w:rsid w:val="00664D44"/>
    <w:rsid w:val="006707FE"/>
    <w:rsid w:val="00671B36"/>
    <w:rsid w:val="00693C3F"/>
    <w:rsid w:val="006955F5"/>
    <w:rsid w:val="006A054F"/>
    <w:rsid w:val="006A24F1"/>
    <w:rsid w:val="006C1733"/>
    <w:rsid w:val="006D5766"/>
    <w:rsid w:val="006E53B7"/>
    <w:rsid w:val="006E7052"/>
    <w:rsid w:val="006E7C26"/>
    <w:rsid w:val="006F421E"/>
    <w:rsid w:val="006F4DA1"/>
    <w:rsid w:val="006F662D"/>
    <w:rsid w:val="007040B0"/>
    <w:rsid w:val="007106C4"/>
    <w:rsid w:val="00710B89"/>
    <w:rsid w:val="00715AD3"/>
    <w:rsid w:val="00716B53"/>
    <w:rsid w:val="0072102A"/>
    <w:rsid w:val="0072725D"/>
    <w:rsid w:val="00727D89"/>
    <w:rsid w:val="0073004D"/>
    <w:rsid w:val="0073428A"/>
    <w:rsid w:val="007365E4"/>
    <w:rsid w:val="00753753"/>
    <w:rsid w:val="007538EE"/>
    <w:rsid w:val="007705C6"/>
    <w:rsid w:val="00787A78"/>
    <w:rsid w:val="00795109"/>
    <w:rsid w:val="007A0451"/>
    <w:rsid w:val="007B2D27"/>
    <w:rsid w:val="007B5A52"/>
    <w:rsid w:val="007B61C2"/>
    <w:rsid w:val="007C0828"/>
    <w:rsid w:val="007C3F70"/>
    <w:rsid w:val="007C4C7A"/>
    <w:rsid w:val="007D5451"/>
    <w:rsid w:val="007D76B6"/>
    <w:rsid w:val="007F6422"/>
    <w:rsid w:val="008006DD"/>
    <w:rsid w:val="00813515"/>
    <w:rsid w:val="008159A4"/>
    <w:rsid w:val="00820C09"/>
    <w:rsid w:val="00822325"/>
    <w:rsid w:val="0082426A"/>
    <w:rsid w:val="00825032"/>
    <w:rsid w:val="0083597A"/>
    <w:rsid w:val="0085738D"/>
    <w:rsid w:val="008612D4"/>
    <w:rsid w:val="008674D7"/>
    <w:rsid w:val="00880022"/>
    <w:rsid w:val="00891CAC"/>
    <w:rsid w:val="008A1E2D"/>
    <w:rsid w:val="008C2693"/>
    <w:rsid w:val="008D7812"/>
    <w:rsid w:val="008F2CAF"/>
    <w:rsid w:val="00902EA3"/>
    <w:rsid w:val="0090431A"/>
    <w:rsid w:val="009076EA"/>
    <w:rsid w:val="00911F7D"/>
    <w:rsid w:val="00913B2E"/>
    <w:rsid w:val="00915DD8"/>
    <w:rsid w:val="009205FC"/>
    <w:rsid w:val="00921E57"/>
    <w:rsid w:val="00932225"/>
    <w:rsid w:val="00932353"/>
    <w:rsid w:val="00941499"/>
    <w:rsid w:val="00953993"/>
    <w:rsid w:val="00962DEF"/>
    <w:rsid w:val="0097433A"/>
    <w:rsid w:val="0098226A"/>
    <w:rsid w:val="009823A9"/>
    <w:rsid w:val="00983853"/>
    <w:rsid w:val="009849FB"/>
    <w:rsid w:val="0099061B"/>
    <w:rsid w:val="009A5A66"/>
    <w:rsid w:val="009A7E78"/>
    <w:rsid w:val="009B0289"/>
    <w:rsid w:val="009B0E2C"/>
    <w:rsid w:val="009B1B5B"/>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B5A65"/>
    <w:rsid w:val="00AC6E5A"/>
    <w:rsid w:val="00AD1E2C"/>
    <w:rsid w:val="00AE7F81"/>
    <w:rsid w:val="00B00521"/>
    <w:rsid w:val="00B03587"/>
    <w:rsid w:val="00B05B17"/>
    <w:rsid w:val="00B06504"/>
    <w:rsid w:val="00B33BB2"/>
    <w:rsid w:val="00B35B50"/>
    <w:rsid w:val="00B36BD0"/>
    <w:rsid w:val="00B413D5"/>
    <w:rsid w:val="00B521BE"/>
    <w:rsid w:val="00B54EBC"/>
    <w:rsid w:val="00B65F3F"/>
    <w:rsid w:val="00B71E01"/>
    <w:rsid w:val="00B81738"/>
    <w:rsid w:val="00B925C8"/>
    <w:rsid w:val="00B93BD6"/>
    <w:rsid w:val="00B93E3B"/>
    <w:rsid w:val="00BA0329"/>
    <w:rsid w:val="00BB0E07"/>
    <w:rsid w:val="00BB1A99"/>
    <w:rsid w:val="00BC0390"/>
    <w:rsid w:val="00BC1804"/>
    <w:rsid w:val="00BD3543"/>
    <w:rsid w:val="00BD69A9"/>
    <w:rsid w:val="00BD741B"/>
    <w:rsid w:val="00BD7FD3"/>
    <w:rsid w:val="00BF6726"/>
    <w:rsid w:val="00C00168"/>
    <w:rsid w:val="00C04E7B"/>
    <w:rsid w:val="00C07859"/>
    <w:rsid w:val="00C078EC"/>
    <w:rsid w:val="00C11650"/>
    <w:rsid w:val="00C171FB"/>
    <w:rsid w:val="00C27CF2"/>
    <w:rsid w:val="00C40E03"/>
    <w:rsid w:val="00C4793D"/>
    <w:rsid w:val="00C5015C"/>
    <w:rsid w:val="00C516C8"/>
    <w:rsid w:val="00C64FC2"/>
    <w:rsid w:val="00C653FB"/>
    <w:rsid w:val="00C657FA"/>
    <w:rsid w:val="00C73B42"/>
    <w:rsid w:val="00C84C6B"/>
    <w:rsid w:val="00C93159"/>
    <w:rsid w:val="00C9457C"/>
    <w:rsid w:val="00CA426C"/>
    <w:rsid w:val="00CA7DE6"/>
    <w:rsid w:val="00CB2251"/>
    <w:rsid w:val="00CB2938"/>
    <w:rsid w:val="00CB462E"/>
    <w:rsid w:val="00CB4A74"/>
    <w:rsid w:val="00CC70FB"/>
    <w:rsid w:val="00CE55AC"/>
    <w:rsid w:val="00CE7E30"/>
    <w:rsid w:val="00D131B0"/>
    <w:rsid w:val="00D13BC3"/>
    <w:rsid w:val="00D14F03"/>
    <w:rsid w:val="00D409BB"/>
    <w:rsid w:val="00D448B5"/>
    <w:rsid w:val="00D5007A"/>
    <w:rsid w:val="00D5598B"/>
    <w:rsid w:val="00D56BD0"/>
    <w:rsid w:val="00D63679"/>
    <w:rsid w:val="00D6725D"/>
    <w:rsid w:val="00D71A2E"/>
    <w:rsid w:val="00D731FC"/>
    <w:rsid w:val="00D80973"/>
    <w:rsid w:val="00D82030"/>
    <w:rsid w:val="00DB3708"/>
    <w:rsid w:val="00DC397E"/>
    <w:rsid w:val="00DC3EBF"/>
    <w:rsid w:val="00DC3FCF"/>
    <w:rsid w:val="00DE55A8"/>
    <w:rsid w:val="00E004F9"/>
    <w:rsid w:val="00E10DBE"/>
    <w:rsid w:val="00E14A7D"/>
    <w:rsid w:val="00E23547"/>
    <w:rsid w:val="00E336C0"/>
    <w:rsid w:val="00E3510B"/>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B404E"/>
    <w:rsid w:val="00EB40B3"/>
    <w:rsid w:val="00EC14B1"/>
    <w:rsid w:val="00EC6379"/>
    <w:rsid w:val="00ED507C"/>
    <w:rsid w:val="00EE38CD"/>
    <w:rsid w:val="00EE6D2C"/>
    <w:rsid w:val="00F02271"/>
    <w:rsid w:val="00F12133"/>
    <w:rsid w:val="00F22C99"/>
    <w:rsid w:val="00F312D8"/>
    <w:rsid w:val="00F35569"/>
    <w:rsid w:val="00F3618F"/>
    <w:rsid w:val="00F37C19"/>
    <w:rsid w:val="00F503C8"/>
    <w:rsid w:val="00F56689"/>
    <w:rsid w:val="00F853FB"/>
    <w:rsid w:val="00FB3A22"/>
    <w:rsid w:val="00FB3C62"/>
    <w:rsid w:val="00FB6FEC"/>
    <w:rsid w:val="00FC3853"/>
    <w:rsid w:val="00FC53DE"/>
    <w:rsid w:val="00FC629F"/>
    <w:rsid w:val="00FC7652"/>
    <w:rsid w:val="00FD2192"/>
    <w:rsid w:val="00FD579B"/>
    <w:rsid w:val="00FD7838"/>
    <w:rsid w:val="00FE1360"/>
    <w:rsid w:val="00FE70B2"/>
    <w:rsid w:val="00FF5039"/>
    <w:rsid w:val="06EB457E"/>
    <w:rsid w:val="14C067EB"/>
    <w:rsid w:val="2255356C"/>
    <w:rsid w:val="304A31DA"/>
    <w:rsid w:val="385E75A4"/>
    <w:rsid w:val="546038E7"/>
    <w:rsid w:val="5CB1291A"/>
    <w:rsid w:val="708E44B0"/>
    <w:rsid w:val="7A9B5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b/>
      <w:kern w:val="36"/>
      <w:sz w:val="48"/>
    </w:rPr>
  </w:style>
  <w:style w:type="paragraph" w:styleId="3">
    <w:name w:val="heading 2"/>
    <w:basedOn w:val="1"/>
    <w:next w:val="1"/>
    <w:link w:val="2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uiPriority w:val="0"/>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5">
    <w:name w:val="Plain Text"/>
    <w:basedOn w:val="1"/>
    <w:uiPriority w:val="0"/>
    <w:pPr>
      <w:widowControl/>
      <w:jc w:val="left"/>
    </w:pPr>
    <w:rPr>
      <w:rFonts w:ascii="Arial" w:hAnsi="Arial"/>
      <w:kern w:val="0"/>
      <w:sz w:val="18"/>
    </w:rPr>
  </w:style>
  <w:style w:type="paragraph" w:styleId="6">
    <w:name w:val="Date"/>
    <w:basedOn w:val="1"/>
    <w:next w:val="1"/>
    <w:link w:val="27"/>
    <w:semiHidden/>
    <w:unhideWhenUsed/>
    <w:uiPriority w:val="99"/>
    <w:pPr>
      <w:ind w:left="100" w:leftChars="2500"/>
    </w:pPr>
  </w:style>
  <w:style w:type="paragraph" w:styleId="7">
    <w:name w:val="Balloon Text"/>
    <w:basedOn w:val="1"/>
    <w:link w:val="26"/>
    <w:semiHidden/>
    <w:unhideWhenUsed/>
    <w:uiPriority w:val="99"/>
    <w:rPr>
      <w:sz w:val="18"/>
      <w:szCs w:val="18"/>
    </w:rPr>
  </w:style>
  <w:style w:type="paragraph" w:styleId="8">
    <w:name w:val="footer"/>
    <w:basedOn w:val="1"/>
    <w:uiPriority w:val="0"/>
    <w:pPr>
      <w:tabs>
        <w:tab w:val="center" w:pos="4153"/>
        <w:tab w:val="right" w:pos="8306"/>
      </w:tabs>
      <w:snapToGrid w:val="0"/>
      <w:jc w:val="left"/>
    </w:pPr>
    <w:rPr>
      <w:sz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rPr>
  </w:style>
  <w:style w:type="paragraph" w:styleId="10">
    <w:name w:val="Normal (Web)"/>
    <w:basedOn w:val="1"/>
    <w:qFormat/>
    <w:uiPriority w:val="99"/>
    <w:pPr>
      <w:widowControl/>
      <w:spacing w:before="100" w:beforeAutospacing="1" w:after="100" w:afterAutospacing="1"/>
      <w:jc w:val="left"/>
    </w:pPr>
    <w:rPr>
      <w:rFonts w:ascii="宋体" w:hAnsi="宋体"/>
      <w:kern w:val="0"/>
      <w:sz w:val="24"/>
    </w:rPr>
  </w:style>
  <w:style w:type="paragraph" w:styleId="11">
    <w:name w:val="Title"/>
    <w:basedOn w:val="1"/>
    <w:link w:val="18"/>
    <w:qFormat/>
    <w:uiPriority w:val="0"/>
    <w:pPr>
      <w:widowControl/>
      <w:jc w:val="center"/>
    </w:pPr>
    <w:rPr>
      <w:b/>
      <w:sz w:val="28"/>
      <w:lang w:eastAsia="en-US"/>
    </w:rPr>
  </w:style>
  <w:style w:type="character" w:styleId="14">
    <w:name w:val="Strong"/>
    <w:basedOn w:val="13"/>
    <w:qFormat/>
    <w:uiPriority w:val="0"/>
    <w:rPr>
      <w:b/>
    </w:rPr>
  </w:style>
  <w:style w:type="character" w:styleId="15">
    <w:name w:val="page number"/>
    <w:basedOn w:val="13"/>
    <w:qFormat/>
    <w:uiPriority w:val="0"/>
  </w:style>
  <w:style w:type="character" w:styleId="16">
    <w:name w:val="Emphasis"/>
    <w:basedOn w:val="13"/>
    <w:qFormat/>
    <w:uiPriority w:val="0"/>
    <w:rPr>
      <w:i/>
    </w:rPr>
  </w:style>
  <w:style w:type="character" w:styleId="17">
    <w:name w:val="Hyperlink"/>
    <w:basedOn w:val="13"/>
    <w:uiPriority w:val="0"/>
    <w:rPr>
      <w:color w:val="0000FF"/>
      <w:u w:val="single"/>
    </w:rPr>
  </w:style>
  <w:style w:type="character" w:customStyle="1" w:styleId="18">
    <w:name w:val="标题 Char"/>
    <w:basedOn w:val="13"/>
    <w:link w:val="11"/>
    <w:qFormat/>
    <w:uiPriority w:val="0"/>
    <w:rPr>
      <w:b/>
      <w:sz w:val="28"/>
      <w:lang w:eastAsia="en-US"/>
    </w:rPr>
  </w:style>
  <w:style w:type="character" w:customStyle="1" w:styleId="19">
    <w:name w:val="bottom1"/>
    <w:basedOn w:val="13"/>
    <w:qFormat/>
    <w:uiPriority w:val="0"/>
    <w:rPr>
      <w:color w:val="6E6E6E"/>
    </w:rPr>
  </w:style>
  <w:style w:type="character" w:customStyle="1" w:styleId="20">
    <w:name w:val="apple-converted-space"/>
    <w:basedOn w:val="13"/>
    <w:qFormat/>
    <w:uiPriority w:val="0"/>
  </w:style>
  <w:style w:type="character" w:customStyle="1" w:styleId="21">
    <w:name w:val="apple-style-span"/>
    <w:basedOn w:val="13"/>
    <w:qFormat/>
    <w:uiPriority w:val="0"/>
  </w:style>
  <w:style w:type="paragraph" w:styleId="22">
    <w:name w:val="List Paragraph"/>
    <w:basedOn w:val="1"/>
    <w:qFormat/>
    <w:uiPriority w:val="34"/>
    <w:pPr>
      <w:ind w:firstLine="420" w:firstLineChars="200"/>
    </w:pPr>
    <w:rPr>
      <w:rFonts w:ascii="Calibri" w:hAnsi="Calibri"/>
    </w:rPr>
  </w:style>
  <w:style w:type="paragraph" w:customStyle="1" w:styleId="23">
    <w:name w:val="p0"/>
    <w:basedOn w:val="1"/>
    <w:qFormat/>
    <w:uiPriority w:val="0"/>
    <w:pPr>
      <w:widowControl/>
    </w:pPr>
    <w:rPr>
      <w:kern w:val="0"/>
    </w:rPr>
  </w:style>
  <w:style w:type="paragraph" w:customStyle="1" w:styleId="24">
    <w:name w:val="css"/>
    <w:basedOn w:val="1"/>
    <w:uiPriority w:val="0"/>
    <w:pPr>
      <w:widowControl/>
      <w:spacing w:before="100" w:beforeAutospacing="1" w:after="100" w:afterAutospacing="1"/>
      <w:jc w:val="left"/>
    </w:pPr>
    <w:rPr>
      <w:rFonts w:ascii="宋体" w:hAnsi="宋体"/>
      <w:color w:val="0F0000"/>
      <w:kern w:val="0"/>
      <w:sz w:val="18"/>
    </w:rPr>
  </w:style>
  <w:style w:type="paragraph" w:customStyle="1" w:styleId="25">
    <w:name w:val="清單段落"/>
    <w:basedOn w:val="1"/>
    <w:qFormat/>
    <w:uiPriority w:val="0"/>
    <w:pPr>
      <w:ind w:left="720"/>
    </w:pPr>
  </w:style>
  <w:style w:type="character" w:customStyle="1" w:styleId="26">
    <w:name w:val="批注框文本 Char"/>
    <w:basedOn w:val="13"/>
    <w:link w:val="7"/>
    <w:semiHidden/>
    <w:qFormat/>
    <w:uiPriority w:val="99"/>
    <w:rPr>
      <w:kern w:val="2"/>
      <w:sz w:val="18"/>
      <w:szCs w:val="18"/>
    </w:rPr>
  </w:style>
  <w:style w:type="character" w:customStyle="1" w:styleId="27">
    <w:name w:val="日期 Char"/>
    <w:basedOn w:val="13"/>
    <w:link w:val="6"/>
    <w:semiHidden/>
    <w:uiPriority w:val="99"/>
    <w:rPr>
      <w:kern w:val="2"/>
      <w:sz w:val="21"/>
    </w:rPr>
  </w:style>
  <w:style w:type="character" w:customStyle="1" w:styleId="28">
    <w:name w:val="标题 2 Char"/>
    <w:basedOn w:val="13"/>
    <w:link w:val="3"/>
    <w:semiHidden/>
    <w:qFormat/>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A178D4A-9EA0-4C5D-B41C-20897FE469F9}">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5</Pages>
  <Words>2087</Words>
  <Characters>2112</Characters>
  <Lines>21</Lines>
  <Paragraphs>6</Paragraphs>
  <TotalTime>8</TotalTime>
  <ScaleCrop>false</ScaleCrop>
  <LinksUpToDate>false</LinksUpToDate>
  <CharactersWithSpaces>2144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2023-04-04T08:32:00Z</dcterms:created>
  <dc:creator>雨林木风</dc:creator>
  <cp:lastModifiedBy>123</cp:lastModifiedBy>
  <cp:lastPrinted>2013-11-12T01:54:00Z</cp:lastPrinted>
  <dcterms:modified xsi:type="dcterms:W3CDTF">2023-04-07T02:27:24Z</dcterms:modified>
  <dc:title>No</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55688A9778DD46109A37DFAD0F530524</vt:lpwstr>
  </property>
</Properties>
</file>