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E64209A" w14:textId="189162C0" w:rsidR="007567FC" w:rsidRDefault="004E7C9B">
      <w:pPr>
        <w:spacing w:beforeLines="100" w:before="240" w:afterLines="100" w:after="240"/>
        <w:jc w:val="center"/>
        <w:textAlignment w:val="baseline"/>
        <w:rPr>
          <w:rFonts w:ascii="微软雅黑" w:eastAsia="微软雅黑" w:hAnsi="微软雅黑" w:cs="Times New Roman"/>
          <w:b/>
          <w:sz w:val="32"/>
          <w:szCs w:val="32"/>
        </w:rPr>
      </w:pPr>
      <w:r w:rsidRPr="004E7C9B">
        <w:rPr>
          <w:rFonts w:ascii="微软雅黑" w:eastAsia="微软雅黑" w:hAnsi="微软雅黑" w:cs="Times New Roman"/>
          <w:b/>
          <w:sz w:val="32"/>
          <w:szCs w:val="32"/>
        </w:rPr>
        <w:t>招商银行系列海报的场景品牌营销</w:t>
      </w:r>
    </w:p>
    <w:p w14:paraId="1243A371" w14:textId="77777777" w:rsidR="007567FC"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广 告 主</w:t>
      </w:r>
      <w:r>
        <w:rPr>
          <w:rFonts w:ascii="微软雅黑" w:eastAsia="微软雅黑" w:hAnsi="微软雅黑" w:hint="eastAsia"/>
          <w:sz w:val="21"/>
          <w:szCs w:val="21"/>
        </w:rPr>
        <w:t>：</w:t>
      </w:r>
      <w:r>
        <w:rPr>
          <w:rFonts w:ascii="微软雅黑" w:eastAsia="微软雅黑" w:hAnsi="微软雅黑" w:hint="eastAsia"/>
          <w:sz w:val="21"/>
          <w:szCs w:val="21"/>
          <w:lang w:eastAsia="zh-Hans"/>
        </w:rPr>
        <w:t>招商银行股份有限公司</w:t>
      </w:r>
    </w:p>
    <w:p w14:paraId="47E1E451" w14:textId="77777777" w:rsidR="007567FC"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所属行业</w:t>
      </w:r>
      <w:r>
        <w:rPr>
          <w:rFonts w:ascii="微软雅黑" w:eastAsia="微软雅黑" w:hAnsi="微软雅黑" w:hint="eastAsia"/>
          <w:sz w:val="21"/>
          <w:szCs w:val="21"/>
        </w:rPr>
        <w:t>：</w:t>
      </w:r>
      <w:r>
        <w:rPr>
          <w:rFonts w:ascii="微软雅黑" w:eastAsia="微软雅黑" w:hAnsi="微软雅黑" w:hint="eastAsia"/>
          <w:sz w:val="21"/>
          <w:szCs w:val="21"/>
          <w:lang w:eastAsia="zh-Hans"/>
        </w:rPr>
        <w:t>金融行业</w:t>
      </w:r>
    </w:p>
    <w:p w14:paraId="4000CF18" w14:textId="41EF7D23" w:rsidR="007567FC"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.0</w:t>
      </w:r>
      <w:r>
        <w:rPr>
          <w:rFonts w:ascii="微软雅黑" w:eastAsia="微软雅黑" w:hAnsi="微软雅黑"/>
          <w:sz w:val="21"/>
          <w:szCs w:val="21"/>
        </w:rPr>
        <w:t>4</w:t>
      </w:r>
      <w:r>
        <w:rPr>
          <w:rFonts w:ascii="微软雅黑" w:eastAsia="微软雅黑" w:hAnsi="微软雅黑" w:hint="eastAsia"/>
          <w:sz w:val="21"/>
          <w:szCs w:val="21"/>
        </w:rPr>
        <w:t>.</w:t>
      </w:r>
      <w:r>
        <w:rPr>
          <w:rFonts w:ascii="微软雅黑" w:eastAsia="微软雅黑" w:hAnsi="微软雅黑"/>
          <w:sz w:val="21"/>
          <w:szCs w:val="21"/>
        </w:rPr>
        <w:t>09</w:t>
      </w:r>
      <w:r>
        <w:rPr>
          <w:rFonts w:ascii="微软雅黑" w:eastAsia="微软雅黑" w:hAnsi="微软雅黑" w:hint="eastAsia"/>
          <w:sz w:val="21"/>
          <w:szCs w:val="21"/>
        </w:rPr>
        <w:t>-12.</w:t>
      </w:r>
      <w:r>
        <w:rPr>
          <w:rFonts w:ascii="微软雅黑" w:eastAsia="微软雅黑" w:hAnsi="微软雅黑"/>
          <w:sz w:val="21"/>
          <w:szCs w:val="21"/>
        </w:rPr>
        <w:t>01</w:t>
      </w:r>
    </w:p>
    <w:p w14:paraId="7A15931F" w14:textId="721E9585" w:rsidR="007567FC"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157245" w:rsidRPr="00157245">
        <w:rPr>
          <w:rFonts w:ascii="微软雅黑" w:eastAsia="微软雅黑" w:hAnsi="微软雅黑" w:hint="eastAsia"/>
          <w:sz w:val="21"/>
          <w:szCs w:val="21"/>
        </w:rPr>
        <w:t>社会化营销类</w:t>
      </w:r>
    </w:p>
    <w:p w14:paraId="2FECE03E" w14:textId="77777777" w:rsidR="007567F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2D6377C7" w14:textId="77777777" w:rsidR="007567FC"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lang w:eastAsia="zh-Hans"/>
        </w:rPr>
        <w:t>在</w:t>
      </w:r>
      <w:r>
        <w:rPr>
          <w:rFonts w:ascii="微软雅黑" w:eastAsia="微软雅黑" w:hAnsi="微软雅黑"/>
          <w:sz w:val="21"/>
          <w:szCs w:val="21"/>
          <w:lang w:eastAsia="zh-Hans"/>
        </w:rPr>
        <w:t>1987</w:t>
      </w:r>
      <w:r>
        <w:rPr>
          <w:rFonts w:ascii="微软雅黑" w:eastAsia="微软雅黑" w:hAnsi="微软雅黑" w:hint="eastAsia"/>
          <w:sz w:val="21"/>
          <w:szCs w:val="21"/>
          <w:lang w:eastAsia="zh-Hans"/>
        </w:rPr>
        <w:t>年成立之初</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招商银行就确立了“服务立行”的经营方针</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是中国银行业发展史上首先发起服务“革命”的银行机构</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用站立服务</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微笑服务</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面对面服务和上门服务改变了当时境内银行业等客上门的传统被动服务模式</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于是“招商银行</w:t>
      </w:r>
      <w:r>
        <w:rPr>
          <w:rFonts w:ascii="微软雅黑" w:eastAsia="微软雅黑" w:hAnsi="微软雅黑"/>
          <w:sz w:val="21"/>
          <w:szCs w:val="21"/>
          <w:lang w:eastAsia="zh-Hans"/>
        </w:rPr>
        <w:t xml:space="preserve"> </w:t>
      </w:r>
      <w:r>
        <w:rPr>
          <w:rFonts w:ascii="微软雅黑" w:eastAsia="微软雅黑" w:hAnsi="微软雅黑" w:hint="eastAsia"/>
          <w:sz w:val="21"/>
          <w:szCs w:val="21"/>
          <w:lang w:eastAsia="zh-Hans"/>
        </w:rPr>
        <w:t>因您而变”的服务理念在国内银行业中激起了强烈反响</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多年来招商银行仍然坚持为客户提供宾至如归的服务</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招商银行企业价值观平面系列海报以“服务</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还是招行好”为主题</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再次强化“好服务”的品牌经营理念</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强化客户心智</w:t>
      </w:r>
      <w:r>
        <w:rPr>
          <w:rFonts w:ascii="微软雅黑" w:eastAsia="微软雅黑" w:hAnsi="微软雅黑"/>
          <w:sz w:val="21"/>
          <w:szCs w:val="21"/>
          <w:lang w:eastAsia="zh-Hans"/>
        </w:rPr>
        <w:t>。</w:t>
      </w:r>
    </w:p>
    <w:p w14:paraId="5BF6CB2F" w14:textId="77777777" w:rsidR="007567F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25DDA544" w14:textId="77777777" w:rsidR="007567FC"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lang w:eastAsia="zh-Hans"/>
        </w:rPr>
        <w:t>招商银行企业价值观平面系列海报以</w:t>
      </w:r>
      <w:r>
        <w:rPr>
          <w:rFonts w:ascii="微软雅黑" w:eastAsia="微软雅黑" w:hAnsi="微软雅黑"/>
          <w:sz w:val="21"/>
          <w:szCs w:val="21"/>
          <w:lang w:eastAsia="zh-Hans"/>
        </w:rPr>
        <w:t>9</w:t>
      </w:r>
      <w:r>
        <w:rPr>
          <w:rFonts w:ascii="微软雅黑" w:eastAsia="微软雅黑" w:hAnsi="微软雅黑" w:hint="eastAsia"/>
          <w:sz w:val="21"/>
          <w:szCs w:val="21"/>
          <w:lang w:eastAsia="zh-Hans"/>
        </w:rPr>
        <w:t>个招商银行服务场景讲述客户视觉的招商服务</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以此为切入点</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从多维场景中展示招商银行各业务的场景及服务价值观</w:t>
      </w:r>
      <w:r>
        <w:rPr>
          <w:rFonts w:ascii="微软雅黑" w:eastAsia="微软雅黑" w:hAnsi="微软雅黑"/>
          <w:sz w:val="21"/>
          <w:szCs w:val="21"/>
          <w:lang w:eastAsia="zh-Hans"/>
        </w:rPr>
        <w:t>，</w:t>
      </w:r>
      <w:r>
        <w:rPr>
          <w:rFonts w:ascii="微软雅黑" w:eastAsia="微软雅黑" w:hAnsi="微软雅黑" w:hint="eastAsia"/>
          <w:sz w:val="21"/>
          <w:szCs w:val="21"/>
        </w:rPr>
        <w:t>建立大众观感和认可度，由此提升招商银行品牌国民知名度，从而宣传并树立“</w:t>
      </w:r>
      <w:r>
        <w:rPr>
          <w:rFonts w:ascii="微软雅黑" w:eastAsia="微软雅黑" w:hAnsi="微软雅黑" w:hint="eastAsia"/>
          <w:sz w:val="21"/>
          <w:szCs w:val="21"/>
          <w:lang w:eastAsia="zh-Hans"/>
        </w:rPr>
        <w:t>服务</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还是招行好</w:t>
      </w:r>
      <w:r>
        <w:rPr>
          <w:rFonts w:ascii="微软雅黑" w:eastAsia="微软雅黑" w:hAnsi="微软雅黑" w:hint="eastAsia"/>
          <w:sz w:val="21"/>
          <w:szCs w:val="21"/>
        </w:rPr>
        <w:t>”</w:t>
      </w:r>
      <w:r>
        <w:rPr>
          <w:rFonts w:ascii="微软雅黑" w:eastAsia="微软雅黑" w:hAnsi="微软雅黑" w:hint="eastAsia"/>
          <w:sz w:val="21"/>
          <w:szCs w:val="21"/>
          <w:lang w:eastAsia="zh-Hans"/>
        </w:rPr>
        <w:t>的</w:t>
      </w:r>
      <w:r>
        <w:rPr>
          <w:rFonts w:ascii="微软雅黑" w:eastAsia="微软雅黑" w:hAnsi="微软雅黑" w:hint="eastAsia"/>
          <w:sz w:val="21"/>
          <w:szCs w:val="21"/>
        </w:rPr>
        <w:t>品牌</w:t>
      </w:r>
      <w:r>
        <w:rPr>
          <w:rFonts w:ascii="微软雅黑" w:eastAsia="微软雅黑" w:hAnsi="微软雅黑" w:hint="eastAsia"/>
          <w:sz w:val="21"/>
          <w:szCs w:val="21"/>
          <w:lang w:eastAsia="zh-Hans"/>
        </w:rPr>
        <w:t>宣导</w:t>
      </w:r>
      <w:r>
        <w:rPr>
          <w:rFonts w:ascii="微软雅黑" w:eastAsia="微软雅黑" w:hAnsi="微软雅黑"/>
          <w:sz w:val="21"/>
          <w:szCs w:val="21"/>
          <w:lang w:eastAsia="zh-Hans"/>
        </w:rPr>
        <w:t>。</w:t>
      </w:r>
    </w:p>
    <w:p w14:paraId="4319D75A" w14:textId="77777777" w:rsidR="007567F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516773A2" w14:textId="77777777" w:rsidR="007567FC"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我们针对传递“服务，还是招行好”的理念展开思考，对于消费者来说：“什么是好服务？”要回答这个问题，我们从两个维度展开海报内容设计：一是品牌维度，二是产品维度。</w:t>
      </w:r>
    </w:p>
    <w:p w14:paraId="08CBE2D3" w14:textId="77777777" w:rsidR="007567FC"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品牌维度上，我们以“温度服务”、“科技发展”、“长期主义”3张品牌海报来进行解答；</w:t>
      </w:r>
    </w:p>
    <w:p w14:paraId="10C96B62" w14:textId="77777777" w:rsidR="007567FC"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而产品维度上，挑选了6个招商银行的“明星产品”进行创作，场景设定涉及不同行业及客群——金葵花理财、小微贷、薪福通、掌上生活App、绿色金融、财资有招。</w:t>
      </w:r>
    </w:p>
    <w:p w14:paraId="1A2940F5" w14:textId="77777777" w:rsidR="007567FC"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在创意呈现上，我们创作团队进行了深入的构思：</w:t>
      </w:r>
    </w:p>
    <w:p w14:paraId="3BADACE1" w14:textId="77777777" w:rsidR="007567FC"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1.将品牌IP“小招喵”拟人化作为创意点，化身成在各个场景中不同的客户群进行互动的客户经理，贯穿此系列海报。</w:t>
      </w:r>
    </w:p>
    <w:p w14:paraId="10CDFE38" w14:textId="77777777" w:rsidR="007567FC"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2.每一个海报的场景中，均设计了“红色物件”以及“光”作为“彩蛋”。“招行红”是招商银行的主题颜色，每个场景中的“光”也寓意着招商银行的为客户带来温暖和正面的作用。</w:t>
      </w:r>
    </w:p>
    <w:p w14:paraId="499E72F3" w14:textId="77777777" w:rsidR="007567FC"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3.针对9张海报的系列感，我们在构图时进行了统一的设计：平视角度、人物均占据整体画面的1/4、展示全景。</w:t>
      </w:r>
    </w:p>
    <w:p w14:paraId="5EACAE7D" w14:textId="77777777" w:rsidR="007567FC"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lastRenderedPageBreak/>
        <w:t>4.色调上以浓郁的暖色调为主，整体调性温情、正面，引发情感共鸣。</w:t>
      </w:r>
    </w:p>
    <w:p w14:paraId="21AEE5ED" w14:textId="77777777" w:rsidR="007567FC" w:rsidRDefault="00000000">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5.最终系列海报以横版及竖版两种尺寸进行线上线下传播。横版更注重场景感，展示场景与人物关系；延展出的竖版海报则更强调人物的表情、动作等展示，展示更多人物细节。</w:t>
      </w:r>
    </w:p>
    <w:p w14:paraId="4DB779E2" w14:textId="77777777" w:rsidR="007567FC" w:rsidRDefault="007567FC">
      <w:pPr>
        <w:spacing w:before="100" w:beforeAutospacing="1" w:after="100" w:afterAutospacing="1"/>
        <w:textAlignment w:val="baseline"/>
        <w:rPr>
          <w:rFonts w:ascii="微软雅黑" w:eastAsia="微软雅黑" w:hAnsi="微软雅黑"/>
          <w:sz w:val="21"/>
          <w:szCs w:val="21"/>
        </w:rPr>
      </w:pPr>
    </w:p>
    <w:p w14:paraId="12CBA334" w14:textId="77777777" w:rsidR="007567FC" w:rsidRDefault="007567FC">
      <w:pPr>
        <w:spacing w:before="100" w:beforeAutospacing="1" w:after="100" w:afterAutospacing="1"/>
        <w:textAlignment w:val="baseline"/>
        <w:rPr>
          <w:rFonts w:ascii="微软雅黑" w:eastAsia="微软雅黑" w:hAnsi="微软雅黑"/>
          <w:sz w:val="21"/>
          <w:szCs w:val="21"/>
        </w:rPr>
      </w:pPr>
    </w:p>
    <w:p w14:paraId="2940BC09" w14:textId="77777777" w:rsidR="007567F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337A7D50" w14:textId="77777777" w:rsidR="007567FC" w:rsidRDefault="00000000">
      <w:pPr>
        <w:numPr>
          <w:ilvl w:val="0"/>
          <w:numId w:val="1"/>
        </w:num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策划及执行拍摄制作招商银行企业价值观平面系列海报</w:t>
      </w:r>
      <w:r>
        <w:rPr>
          <w:rFonts w:ascii="微软雅黑" w:eastAsia="微软雅黑" w:hAnsi="微软雅黑"/>
          <w:sz w:val="21"/>
          <w:szCs w:val="21"/>
          <w:lang w:eastAsia="zh-Hans"/>
        </w:rPr>
        <w:t>。</w:t>
      </w:r>
    </w:p>
    <w:p w14:paraId="7D2629F2" w14:textId="77777777" w:rsidR="007567FC"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114300" distR="114300" wp14:anchorId="4CBBCC95" wp14:editId="5BA43F40">
            <wp:extent cx="5706110" cy="3209290"/>
            <wp:effectExtent l="0" t="0" r="8890" b="16510"/>
            <wp:docPr id="10" name="圖片 10" descr="业务-小微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业务-小微贷"/>
                    <pic:cNvPicPr>
                      <a:picLocks noChangeAspect="1"/>
                    </pic:cNvPicPr>
                  </pic:nvPicPr>
                  <pic:blipFill>
                    <a:blip r:embed="rId8"/>
                    <a:stretch>
                      <a:fillRect/>
                    </a:stretch>
                  </pic:blipFill>
                  <pic:spPr>
                    <a:xfrm>
                      <a:off x="0" y="0"/>
                      <a:ext cx="5706110" cy="3209290"/>
                    </a:xfrm>
                    <a:prstGeom prst="rect">
                      <a:avLst/>
                    </a:prstGeom>
                  </pic:spPr>
                </pic:pic>
              </a:graphicData>
            </a:graphic>
          </wp:inline>
        </w:drawing>
      </w:r>
      <w:r>
        <w:rPr>
          <w:rFonts w:ascii="微软雅黑" w:eastAsia="微软雅黑" w:hAnsi="微软雅黑"/>
          <w:noProof/>
          <w:sz w:val="21"/>
          <w:szCs w:val="21"/>
        </w:rPr>
        <w:drawing>
          <wp:inline distT="0" distB="0" distL="114300" distR="114300" wp14:anchorId="471B7342" wp14:editId="0321923B">
            <wp:extent cx="5706110" cy="3209290"/>
            <wp:effectExtent l="0" t="0" r="8890" b="16510"/>
            <wp:docPr id="8" name="圖片 8" descr="业务-财资有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descr="业务-财资有招"/>
                    <pic:cNvPicPr>
                      <a:picLocks noChangeAspect="1"/>
                    </pic:cNvPicPr>
                  </pic:nvPicPr>
                  <pic:blipFill>
                    <a:blip r:embed="rId9"/>
                    <a:stretch>
                      <a:fillRect/>
                    </a:stretch>
                  </pic:blipFill>
                  <pic:spPr>
                    <a:xfrm>
                      <a:off x="0" y="0"/>
                      <a:ext cx="5706110" cy="3209290"/>
                    </a:xfrm>
                    <a:prstGeom prst="rect">
                      <a:avLst/>
                    </a:prstGeom>
                  </pic:spPr>
                </pic:pic>
              </a:graphicData>
            </a:graphic>
          </wp:inline>
        </w:drawing>
      </w:r>
      <w:r>
        <w:rPr>
          <w:rFonts w:ascii="微软雅黑" w:eastAsia="微软雅黑" w:hAnsi="微软雅黑"/>
          <w:noProof/>
          <w:sz w:val="21"/>
          <w:szCs w:val="21"/>
        </w:rPr>
        <w:lastRenderedPageBreak/>
        <w:drawing>
          <wp:inline distT="0" distB="0" distL="114300" distR="114300" wp14:anchorId="39F3A073" wp14:editId="525F2C67">
            <wp:extent cx="5706110" cy="3209290"/>
            <wp:effectExtent l="0" t="0" r="8890" b="16510"/>
            <wp:docPr id="7" name="圖片 7" descr="业务-金葵花理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业务-金葵花理财"/>
                    <pic:cNvPicPr>
                      <a:picLocks noChangeAspect="1"/>
                    </pic:cNvPicPr>
                  </pic:nvPicPr>
                  <pic:blipFill>
                    <a:blip r:embed="rId10"/>
                    <a:stretch>
                      <a:fillRect/>
                    </a:stretch>
                  </pic:blipFill>
                  <pic:spPr>
                    <a:xfrm>
                      <a:off x="0" y="0"/>
                      <a:ext cx="5706110" cy="3209290"/>
                    </a:xfrm>
                    <a:prstGeom prst="rect">
                      <a:avLst/>
                    </a:prstGeom>
                  </pic:spPr>
                </pic:pic>
              </a:graphicData>
            </a:graphic>
          </wp:inline>
        </w:drawing>
      </w:r>
      <w:r>
        <w:rPr>
          <w:rFonts w:ascii="微软雅黑" w:eastAsia="微软雅黑" w:hAnsi="微软雅黑"/>
          <w:noProof/>
          <w:sz w:val="21"/>
          <w:szCs w:val="21"/>
        </w:rPr>
        <w:drawing>
          <wp:inline distT="0" distB="0" distL="114300" distR="114300" wp14:anchorId="283746FB" wp14:editId="6BAAE3AC">
            <wp:extent cx="5706110" cy="3209290"/>
            <wp:effectExtent l="0" t="0" r="8890" b="16510"/>
            <wp:docPr id="6" name="圖片 6" descr="业务-绿色金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业务-绿色金融"/>
                    <pic:cNvPicPr>
                      <a:picLocks noChangeAspect="1"/>
                    </pic:cNvPicPr>
                  </pic:nvPicPr>
                  <pic:blipFill>
                    <a:blip r:embed="rId11"/>
                    <a:stretch>
                      <a:fillRect/>
                    </a:stretch>
                  </pic:blipFill>
                  <pic:spPr>
                    <a:xfrm>
                      <a:off x="0" y="0"/>
                      <a:ext cx="5706110" cy="3209290"/>
                    </a:xfrm>
                    <a:prstGeom prst="rect">
                      <a:avLst/>
                    </a:prstGeom>
                  </pic:spPr>
                </pic:pic>
              </a:graphicData>
            </a:graphic>
          </wp:inline>
        </w:drawing>
      </w:r>
      <w:r>
        <w:rPr>
          <w:rFonts w:ascii="微软雅黑" w:eastAsia="微软雅黑" w:hAnsi="微软雅黑"/>
          <w:noProof/>
          <w:sz w:val="21"/>
          <w:szCs w:val="21"/>
        </w:rPr>
        <w:lastRenderedPageBreak/>
        <w:drawing>
          <wp:inline distT="0" distB="0" distL="114300" distR="114300" wp14:anchorId="15ED2B2F" wp14:editId="469E5A8E">
            <wp:extent cx="5706110" cy="3209290"/>
            <wp:effectExtent l="0" t="0" r="8890" b="16510"/>
            <wp:docPr id="5" name="圖片 5" descr="业务-掌上生活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业务-掌上生活App"/>
                    <pic:cNvPicPr>
                      <a:picLocks noChangeAspect="1"/>
                    </pic:cNvPicPr>
                  </pic:nvPicPr>
                  <pic:blipFill>
                    <a:blip r:embed="rId12"/>
                    <a:stretch>
                      <a:fillRect/>
                    </a:stretch>
                  </pic:blipFill>
                  <pic:spPr>
                    <a:xfrm>
                      <a:off x="0" y="0"/>
                      <a:ext cx="5706110" cy="3209290"/>
                    </a:xfrm>
                    <a:prstGeom prst="rect">
                      <a:avLst/>
                    </a:prstGeom>
                  </pic:spPr>
                </pic:pic>
              </a:graphicData>
            </a:graphic>
          </wp:inline>
        </w:drawing>
      </w:r>
      <w:r>
        <w:rPr>
          <w:rFonts w:ascii="微软雅黑" w:eastAsia="微软雅黑" w:hAnsi="微软雅黑"/>
          <w:noProof/>
          <w:sz w:val="21"/>
          <w:szCs w:val="21"/>
        </w:rPr>
        <w:drawing>
          <wp:inline distT="0" distB="0" distL="114300" distR="114300" wp14:anchorId="4404C111" wp14:editId="056F8DF5">
            <wp:extent cx="5706110" cy="3209290"/>
            <wp:effectExtent l="0" t="0" r="8890" b="16510"/>
            <wp:docPr id="4" name="圖片 4" descr="业务-薪福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业务-薪福通"/>
                    <pic:cNvPicPr>
                      <a:picLocks noChangeAspect="1"/>
                    </pic:cNvPicPr>
                  </pic:nvPicPr>
                  <pic:blipFill>
                    <a:blip r:embed="rId13"/>
                    <a:stretch>
                      <a:fillRect/>
                    </a:stretch>
                  </pic:blipFill>
                  <pic:spPr>
                    <a:xfrm>
                      <a:off x="0" y="0"/>
                      <a:ext cx="5706110" cy="3209290"/>
                    </a:xfrm>
                    <a:prstGeom prst="rect">
                      <a:avLst/>
                    </a:prstGeom>
                  </pic:spPr>
                </pic:pic>
              </a:graphicData>
            </a:graphic>
          </wp:inline>
        </w:drawing>
      </w:r>
      <w:r>
        <w:rPr>
          <w:rFonts w:ascii="微软雅黑" w:eastAsia="微软雅黑" w:hAnsi="微软雅黑"/>
          <w:noProof/>
          <w:sz w:val="21"/>
          <w:szCs w:val="21"/>
        </w:rPr>
        <w:lastRenderedPageBreak/>
        <w:drawing>
          <wp:inline distT="0" distB="0" distL="114300" distR="114300" wp14:anchorId="23A5AF3F" wp14:editId="2640C30E">
            <wp:extent cx="5706110" cy="3209290"/>
            <wp:effectExtent l="0" t="0" r="8890" b="16510"/>
            <wp:docPr id="3" name="圖片 3" descr="品牌-长期主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品牌-长期主义"/>
                    <pic:cNvPicPr>
                      <a:picLocks noChangeAspect="1"/>
                    </pic:cNvPicPr>
                  </pic:nvPicPr>
                  <pic:blipFill>
                    <a:blip r:embed="rId14"/>
                    <a:stretch>
                      <a:fillRect/>
                    </a:stretch>
                  </pic:blipFill>
                  <pic:spPr>
                    <a:xfrm>
                      <a:off x="0" y="0"/>
                      <a:ext cx="5706110" cy="3209290"/>
                    </a:xfrm>
                    <a:prstGeom prst="rect">
                      <a:avLst/>
                    </a:prstGeom>
                  </pic:spPr>
                </pic:pic>
              </a:graphicData>
            </a:graphic>
          </wp:inline>
        </w:drawing>
      </w:r>
      <w:r>
        <w:rPr>
          <w:rFonts w:ascii="微软雅黑" w:eastAsia="微软雅黑" w:hAnsi="微软雅黑"/>
          <w:noProof/>
          <w:sz w:val="21"/>
          <w:szCs w:val="21"/>
        </w:rPr>
        <w:drawing>
          <wp:inline distT="0" distB="0" distL="114300" distR="114300" wp14:anchorId="1D87A849" wp14:editId="784FB4D5">
            <wp:extent cx="5706110" cy="3209290"/>
            <wp:effectExtent l="0" t="0" r="8890" b="16510"/>
            <wp:docPr id="2" name="圖片 2" descr="品牌-因您而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品牌-因您而变"/>
                    <pic:cNvPicPr>
                      <a:picLocks noChangeAspect="1"/>
                    </pic:cNvPicPr>
                  </pic:nvPicPr>
                  <pic:blipFill>
                    <a:blip r:embed="rId15"/>
                    <a:stretch>
                      <a:fillRect/>
                    </a:stretch>
                  </pic:blipFill>
                  <pic:spPr>
                    <a:xfrm>
                      <a:off x="0" y="0"/>
                      <a:ext cx="5706110" cy="3209290"/>
                    </a:xfrm>
                    <a:prstGeom prst="rect">
                      <a:avLst/>
                    </a:prstGeom>
                  </pic:spPr>
                </pic:pic>
              </a:graphicData>
            </a:graphic>
          </wp:inline>
        </w:drawing>
      </w:r>
      <w:r>
        <w:rPr>
          <w:rFonts w:ascii="微软雅黑" w:eastAsia="微软雅黑" w:hAnsi="微软雅黑"/>
          <w:noProof/>
          <w:sz w:val="21"/>
          <w:szCs w:val="21"/>
        </w:rPr>
        <w:lastRenderedPageBreak/>
        <w:drawing>
          <wp:inline distT="0" distB="0" distL="114300" distR="114300" wp14:anchorId="24D9580D" wp14:editId="4113AA30">
            <wp:extent cx="5706110" cy="3209290"/>
            <wp:effectExtent l="0" t="0" r="8890" b="16510"/>
            <wp:docPr id="1" name="圖片 1" descr="品牌-科技实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品牌-科技实力"/>
                    <pic:cNvPicPr>
                      <a:picLocks noChangeAspect="1"/>
                    </pic:cNvPicPr>
                  </pic:nvPicPr>
                  <pic:blipFill>
                    <a:blip r:embed="rId16"/>
                    <a:stretch>
                      <a:fillRect/>
                    </a:stretch>
                  </pic:blipFill>
                  <pic:spPr>
                    <a:xfrm>
                      <a:off x="0" y="0"/>
                      <a:ext cx="5706110" cy="3209290"/>
                    </a:xfrm>
                    <a:prstGeom prst="rect">
                      <a:avLst/>
                    </a:prstGeom>
                  </pic:spPr>
                </pic:pic>
              </a:graphicData>
            </a:graphic>
          </wp:inline>
        </w:drawing>
      </w:r>
    </w:p>
    <w:p w14:paraId="3C24187C" w14:textId="77777777" w:rsidR="007567FC" w:rsidRDefault="00000000">
      <w:pPr>
        <w:numPr>
          <w:ilvl w:val="0"/>
          <w:numId w:val="1"/>
        </w:num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lang w:eastAsia="zh-Hans"/>
        </w:rPr>
        <w:t>全国线上线下</w:t>
      </w:r>
      <w:r>
        <w:rPr>
          <w:rFonts w:ascii="微软雅黑" w:eastAsia="微软雅黑" w:hAnsi="微软雅黑" w:hint="eastAsia"/>
          <w:sz w:val="21"/>
          <w:szCs w:val="21"/>
        </w:rPr>
        <w:t>多渠道发声，全力提升品牌知名度与口碑。</w:t>
      </w:r>
    </w:p>
    <w:p w14:paraId="4FCC125B" w14:textId="77777777" w:rsidR="007567FC" w:rsidRDefault="00000000">
      <w:pPr>
        <w:spacing w:before="100" w:beforeAutospacing="1" w:after="100" w:afterAutospacing="1"/>
        <w:textAlignment w:val="baseline"/>
        <w:rPr>
          <w:rFonts w:ascii="微软雅黑" w:eastAsia="微软雅黑" w:hAnsi="微软雅黑"/>
          <w:sz w:val="21"/>
          <w:szCs w:val="21"/>
        </w:rPr>
      </w:pPr>
      <w:r>
        <w:rPr>
          <w:noProof/>
        </w:rPr>
        <w:drawing>
          <wp:inline distT="0" distB="0" distL="114300" distR="114300" wp14:anchorId="2A74C782" wp14:editId="5D16986C">
            <wp:extent cx="5712460" cy="3835400"/>
            <wp:effectExtent l="0" t="0" r="2540" b="0"/>
            <wp:docPr id="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
                    <pic:cNvPicPr>
                      <a:picLocks noChangeAspect="1"/>
                    </pic:cNvPicPr>
                  </pic:nvPicPr>
                  <pic:blipFill>
                    <a:blip r:embed="rId17"/>
                    <a:stretch>
                      <a:fillRect/>
                    </a:stretch>
                  </pic:blipFill>
                  <pic:spPr>
                    <a:xfrm>
                      <a:off x="0" y="0"/>
                      <a:ext cx="5712460" cy="3835400"/>
                    </a:xfrm>
                    <a:prstGeom prst="rect">
                      <a:avLst/>
                    </a:prstGeom>
                    <a:noFill/>
                    <a:ln>
                      <a:noFill/>
                    </a:ln>
                  </pic:spPr>
                </pic:pic>
              </a:graphicData>
            </a:graphic>
          </wp:inline>
        </w:drawing>
      </w:r>
    </w:p>
    <w:p w14:paraId="62E90792" w14:textId="77777777" w:rsidR="007567FC" w:rsidRDefault="00000000">
      <w:pPr>
        <w:spacing w:before="100" w:beforeAutospacing="1" w:after="100" w:afterAutospacing="1"/>
        <w:textAlignment w:val="baseline"/>
      </w:pPr>
      <w:r>
        <w:rPr>
          <w:noProof/>
        </w:rPr>
        <w:lastRenderedPageBreak/>
        <w:drawing>
          <wp:inline distT="0" distB="0" distL="114300" distR="114300" wp14:anchorId="46E24B0A" wp14:editId="7265965F">
            <wp:extent cx="5715635" cy="2902585"/>
            <wp:effectExtent l="0" t="0" r="24765" b="18415"/>
            <wp:docPr id="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2"/>
                    <pic:cNvPicPr>
                      <a:picLocks noChangeAspect="1"/>
                    </pic:cNvPicPr>
                  </pic:nvPicPr>
                  <pic:blipFill>
                    <a:blip r:embed="rId18"/>
                    <a:stretch>
                      <a:fillRect/>
                    </a:stretch>
                  </pic:blipFill>
                  <pic:spPr>
                    <a:xfrm>
                      <a:off x="0" y="0"/>
                      <a:ext cx="5715635" cy="2902585"/>
                    </a:xfrm>
                    <a:prstGeom prst="rect">
                      <a:avLst/>
                    </a:prstGeom>
                    <a:noFill/>
                    <a:ln>
                      <a:noFill/>
                    </a:ln>
                  </pic:spPr>
                </pic:pic>
              </a:graphicData>
            </a:graphic>
          </wp:inline>
        </w:drawing>
      </w:r>
    </w:p>
    <w:p w14:paraId="20D45611" w14:textId="77777777" w:rsidR="007567FC" w:rsidRDefault="00000000">
      <w:pPr>
        <w:spacing w:before="100" w:beforeAutospacing="1" w:after="100" w:afterAutospacing="1"/>
        <w:textAlignment w:val="baseline"/>
        <w:rPr>
          <w:lang w:eastAsia="zh-Hans"/>
        </w:rPr>
      </w:pPr>
      <w:r>
        <w:rPr>
          <w:noProof/>
        </w:rPr>
        <w:drawing>
          <wp:inline distT="0" distB="0" distL="114300" distR="114300" wp14:anchorId="3E46AF40" wp14:editId="38BE0417">
            <wp:extent cx="5713095" cy="3773805"/>
            <wp:effectExtent l="0" t="0" r="1905" b="10795"/>
            <wp:docPr id="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3"/>
                    <pic:cNvPicPr>
                      <a:picLocks noChangeAspect="1"/>
                    </pic:cNvPicPr>
                  </pic:nvPicPr>
                  <pic:blipFill>
                    <a:blip r:embed="rId19"/>
                    <a:stretch>
                      <a:fillRect/>
                    </a:stretch>
                  </pic:blipFill>
                  <pic:spPr>
                    <a:xfrm>
                      <a:off x="0" y="0"/>
                      <a:ext cx="5713095" cy="3773805"/>
                    </a:xfrm>
                    <a:prstGeom prst="rect">
                      <a:avLst/>
                    </a:prstGeom>
                    <a:noFill/>
                    <a:ln>
                      <a:noFill/>
                    </a:ln>
                  </pic:spPr>
                </pic:pic>
              </a:graphicData>
            </a:graphic>
          </wp:inline>
        </w:drawing>
      </w:r>
    </w:p>
    <w:p w14:paraId="0CF67E7B" w14:textId="77777777" w:rsidR="007567FC"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675EDFEA" w14:textId="77777777" w:rsidR="007567FC" w:rsidRDefault="00000000">
      <w:pPr>
        <w:spacing w:before="100" w:beforeAutospacing="1" w:after="100" w:afterAutospacing="1"/>
        <w:rPr>
          <w:rFonts w:ascii="微软雅黑" w:eastAsia="微软雅黑" w:hAnsi="微软雅黑"/>
          <w:sz w:val="21"/>
          <w:szCs w:val="21"/>
          <w:lang w:eastAsia="zh-Hans"/>
        </w:rPr>
      </w:pPr>
      <w:r>
        <w:rPr>
          <w:rFonts w:ascii="微软雅黑" w:eastAsia="微软雅黑" w:hAnsi="微软雅黑" w:hint="eastAsia"/>
          <w:sz w:val="21"/>
          <w:szCs w:val="21"/>
          <w:lang w:eastAsia="zh-Hans"/>
        </w:rPr>
        <w:t>海报一经上线引发行内广泛关注和认可</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并随着全国分行积极响应</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投放方式及覆盖范围不断扩散</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透过全国布局</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实现了线上线下全渠道曝光</w:t>
      </w:r>
      <w:r>
        <w:rPr>
          <w:rFonts w:ascii="微软雅黑" w:eastAsia="微软雅黑" w:hAnsi="微软雅黑"/>
          <w:sz w:val="21"/>
          <w:szCs w:val="21"/>
          <w:lang w:eastAsia="zh-Hans"/>
        </w:rPr>
        <w:t>。</w:t>
      </w:r>
    </w:p>
    <w:p w14:paraId="3DC10CCB" w14:textId="77777777" w:rsidR="007567FC" w:rsidRDefault="00000000">
      <w:pPr>
        <w:spacing w:before="100" w:beforeAutospacing="1" w:after="100" w:afterAutospacing="1"/>
        <w:rPr>
          <w:rFonts w:ascii="微软雅黑" w:eastAsia="微软雅黑" w:hAnsi="微软雅黑"/>
          <w:sz w:val="21"/>
          <w:szCs w:val="21"/>
          <w:lang w:eastAsia="zh-Hans"/>
        </w:rPr>
      </w:pPr>
      <w:r>
        <w:rPr>
          <w:rFonts w:ascii="微软雅黑" w:eastAsia="微软雅黑" w:hAnsi="微软雅黑" w:hint="eastAsia"/>
          <w:sz w:val="21"/>
          <w:szCs w:val="21"/>
          <w:lang w:eastAsia="zh-Hans"/>
        </w:rPr>
        <w:t>在战略意义上</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通过招商银行企业价值观平面系列海报</w:t>
      </w:r>
      <w:r>
        <w:rPr>
          <w:rFonts w:ascii="微软雅黑" w:eastAsia="微软雅黑" w:hAnsi="微软雅黑"/>
          <w:sz w:val="21"/>
          <w:szCs w:val="21"/>
          <w:lang w:eastAsia="zh-Hans"/>
        </w:rPr>
        <w:t>：</w:t>
      </w:r>
    </w:p>
    <w:p w14:paraId="32149A18" w14:textId="77777777" w:rsidR="007567FC" w:rsidRDefault="00000000">
      <w:pPr>
        <w:numPr>
          <w:ilvl w:val="0"/>
          <w:numId w:val="2"/>
        </w:numPr>
        <w:spacing w:before="100" w:beforeAutospacing="1" w:after="100" w:afterAutospacing="1"/>
        <w:rPr>
          <w:rFonts w:ascii="微软雅黑" w:eastAsia="微软雅黑" w:hAnsi="微软雅黑"/>
          <w:sz w:val="21"/>
          <w:szCs w:val="21"/>
          <w:lang w:eastAsia="zh-Hans"/>
        </w:rPr>
      </w:pPr>
      <w:r>
        <w:rPr>
          <w:rFonts w:ascii="微软雅黑" w:eastAsia="微软雅黑" w:hAnsi="微软雅黑" w:hint="eastAsia"/>
          <w:sz w:val="21"/>
          <w:szCs w:val="21"/>
          <w:lang w:eastAsia="zh-Hans"/>
        </w:rPr>
        <w:t>持续提升在大众心智的影响力</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本系列海报在全国全渠道曝光</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利用具象的画面影像实现了品牌认知的传递</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产品曝光及用户口碑沉淀的核心打法</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品牌服务理念认知度大幅度提示</w:t>
      </w:r>
      <w:r>
        <w:rPr>
          <w:rFonts w:ascii="微软雅黑" w:eastAsia="微软雅黑" w:hAnsi="微软雅黑"/>
          <w:sz w:val="21"/>
          <w:szCs w:val="21"/>
          <w:lang w:eastAsia="zh-Hans"/>
        </w:rPr>
        <w:t>。</w:t>
      </w:r>
    </w:p>
    <w:p w14:paraId="5B685618" w14:textId="77777777" w:rsidR="007567FC" w:rsidRDefault="00000000">
      <w:pPr>
        <w:numPr>
          <w:ilvl w:val="0"/>
          <w:numId w:val="2"/>
        </w:numPr>
        <w:spacing w:before="100" w:beforeAutospacing="1" w:after="100" w:afterAutospacing="1"/>
        <w:rPr>
          <w:rFonts w:ascii="微软雅黑" w:eastAsia="微软雅黑" w:hAnsi="微软雅黑"/>
          <w:sz w:val="21"/>
          <w:szCs w:val="21"/>
          <w:lang w:eastAsia="zh-Hans"/>
        </w:rPr>
      </w:pPr>
      <w:r>
        <w:rPr>
          <w:rFonts w:ascii="微软雅黑" w:eastAsia="微软雅黑" w:hAnsi="微软雅黑" w:hint="eastAsia"/>
          <w:sz w:val="21"/>
          <w:szCs w:val="21"/>
          <w:lang w:eastAsia="zh-Hans"/>
        </w:rPr>
        <w:lastRenderedPageBreak/>
        <w:t>巩固行业口碑</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从成立之初</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到近年招商银行献礼建国</w:t>
      </w:r>
      <w:r>
        <w:rPr>
          <w:rFonts w:ascii="微软雅黑" w:eastAsia="微软雅黑" w:hAnsi="微软雅黑"/>
          <w:sz w:val="21"/>
          <w:szCs w:val="21"/>
          <w:lang w:eastAsia="zh-Hans"/>
        </w:rPr>
        <w:t>70</w:t>
      </w:r>
      <w:r>
        <w:rPr>
          <w:rFonts w:ascii="微软雅黑" w:eastAsia="微软雅黑" w:hAnsi="微软雅黑" w:hint="eastAsia"/>
          <w:sz w:val="21"/>
          <w:szCs w:val="21"/>
          <w:lang w:eastAsia="zh-Hans"/>
        </w:rPr>
        <w:t>周年“我为祖国添抹红”整合营销活动</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与</w:t>
      </w:r>
      <w:r>
        <w:rPr>
          <w:rFonts w:ascii="微软雅黑" w:eastAsia="微软雅黑" w:hAnsi="微软雅黑"/>
          <w:sz w:val="21"/>
          <w:szCs w:val="21"/>
          <w:lang w:eastAsia="zh-Hans"/>
        </w:rPr>
        <w:t>B</w:t>
      </w:r>
      <w:r>
        <w:rPr>
          <w:rFonts w:ascii="微软雅黑" w:eastAsia="微软雅黑" w:hAnsi="微软雅黑" w:hint="eastAsia"/>
          <w:sz w:val="21"/>
          <w:szCs w:val="21"/>
          <w:lang w:eastAsia="zh-Hans"/>
        </w:rPr>
        <w:t>站联名拜年祭</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官宣品牌代言人苏炳添</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及本次全国范围投放的企业价值观平面系列海报</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招商银行不断以创新的内容</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营销方式等</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不断引领行业宣传热潮</w:t>
      </w:r>
      <w:r>
        <w:rPr>
          <w:rFonts w:ascii="微软雅黑" w:eastAsia="微软雅黑" w:hAnsi="微软雅黑"/>
          <w:sz w:val="21"/>
          <w:szCs w:val="21"/>
          <w:lang w:eastAsia="zh-Hans"/>
        </w:rPr>
        <w:t>。</w:t>
      </w:r>
    </w:p>
    <w:sectPr w:rsidR="007567FC">
      <w:headerReference w:type="even" r:id="rId20"/>
      <w:headerReference w:type="default" r:id="rId21"/>
      <w:footerReference w:type="even" r:id="rId22"/>
      <w:footerReference w:type="default" r:id="rId23"/>
      <w:headerReference w:type="first" r:id="rId24"/>
      <w:footerReference w:type="first" r:id="rId2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B40C4" w14:textId="77777777" w:rsidR="00444E5A" w:rsidRDefault="00444E5A">
      <w:r>
        <w:separator/>
      </w:r>
    </w:p>
  </w:endnote>
  <w:endnote w:type="continuationSeparator" w:id="0">
    <w:p w14:paraId="06F0D43F" w14:textId="77777777" w:rsidR="00444E5A" w:rsidRDefault="00444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3F21" w14:textId="77777777" w:rsidR="007567FC" w:rsidRDefault="00000000">
    <w:pPr>
      <w:pStyle w:val="ab"/>
      <w:framePr w:wrap="around" w:vAnchor="text" w:hAnchor="margin" w:xAlign="right" w:y="1"/>
      <w:rPr>
        <w:rStyle w:val="af1"/>
      </w:rPr>
    </w:pPr>
    <w:r>
      <w:fldChar w:fldCharType="begin"/>
    </w:r>
    <w:r>
      <w:rPr>
        <w:rStyle w:val="af1"/>
      </w:rPr>
      <w:instrText xml:space="preserve">PAGE  </w:instrText>
    </w:r>
    <w:r>
      <w:fldChar w:fldCharType="separate"/>
    </w:r>
    <w:r>
      <w:rPr>
        <w:rStyle w:val="af1"/>
      </w:rPr>
      <w:t>1</w:t>
    </w:r>
    <w:r>
      <w:fldChar w:fldCharType="end"/>
    </w:r>
  </w:p>
  <w:p w14:paraId="7F9EAF6C" w14:textId="77777777" w:rsidR="007567FC" w:rsidRDefault="007567FC">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DA49A" w14:textId="77777777" w:rsidR="007567FC" w:rsidRDefault="007567FC">
    <w:pPr>
      <w:pStyle w:val="ab"/>
      <w:framePr w:wrap="around" w:vAnchor="text" w:hAnchor="margin" w:xAlign="right" w:y="1"/>
      <w:rPr>
        <w:rStyle w:val="af1"/>
      </w:rPr>
    </w:pPr>
  </w:p>
  <w:p w14:paraId="7000871A" w14:textId="77777777" w:rsidR="007567FC" w:rsidRDefault="007567FC">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47E2" w14:textId="77777777" w:rsidR="007567FC" w:rsidRDefault="007567F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16D91" w14:textId="77777777" w:rsidR="00444E5A" w:rsidRDefault="00444E5A">
      <w:r>
        <w:separator/>
      </w:r>
    </w:p>
  </w:footnote>
  <w:footnote w:type="continuationSeparator" w:id="0">
    <w:p w14:paraId="2A90C607" w14:textId="77777777" w:rsidR="00444E5A" w:rsidRDefault="00444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8FD7" w14:textId="77777777" w:rsidR="007567FC" w:rsidRDefault="007567FC">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2416" w14:textId="77777777" w:rsidR="007567FC" w:rsidRDefault="00000000">
    <w:pPr>
      <w:pStyle w:val="ac"/>
      <w:jc w:val="both"/>
      <w:rPr>
        <w:rFonts w:ascii="微软雅黑" w:eastAsia="微软雅黑" w:hAnsi="微软雅黑"/>
        <w:color w:val="333333"/>
        <w:sz w:val="21"/>
      </w:rPr>
    </w:pPr>
    <w:r>
      <w:rPr>
        <w:b/>
        <w:noProof/>
        <w:color w:val="333333"/>
        <w:sz w:val="21"/>
      </w:rPr>
      <w:drawing>
        <wp:inline distT="0" distB="0" distL="0" distR="0" wp14:anchorId="1A6E0EE8" wp14:editId="0B3E9541">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A3700" w14:textId="77777777" w:rsidR="007567FC" w:rsidRDefault="007567F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79FE4"/>
    <w:multiLevelType w:val="singleLevel"/>
    <w:tmpl w:val="1C779FE4"/>
    <w:lvl w:ilvl="0">
      <w:start w:val="1"/>
      <w:numFmt w:val="decimal"/>
      <w:lvlText w:val="%1."/>
      <w:lvlJc w:val="left"/>
      <w:pPr>
        <w:tabs>
          <w:tab w:val="left" w:pos="312"/>
        </w:tabs>
      </w:pPr>
    </w:lvl>
  </w:abstractNum>
  <w:abstractNum w:abstractNumId="1" w15:restartNumberingAfterBreak="0">
    <w:nsid w:val="2BF4C7B8"/>
    <w:multiLevelType w:val="singleLevel"/>
    <w:tmpl w:val="2BF4C7B8"/>
    <w:lvl w:ilvl="0">
      <w:start w:val="1"/>
      <w:numFmt w:val="decimal"/>
      <w:lvlText w:val="%1."/>
      <w:lvlJc w:val="left"/>
      <w:pPr>
        <w:tabs>
          <w:tab w:val="left" w:pos="312"/>
        </w:tabs>
      </w:pPr>
    </w:lvl>
  </w:abstractNum>
  <w:num w:numId="1" w16cid:durableId="1065181201">
    <w:abstractNumId w:val="0"/>
  </w:num>
  <w:num w:numId="2" w16cid:durableId="1673677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9DD65178"/>
    <w:rsid w:val="B4DE8675"/>
    <w:rsid w:val="E3EF6836"/>
    <w:rsid w:val="FB5B40A8"/>
    <w:rsid w:val="00000FCE"/>
    <w:rsid w:val="00020E7A"/>
    <w:rsid w:val="00024497"/>
    <w:rsid w:val="00030A60"/>
    <w:rsid w:val="00046CF7"/>
    <w:rsid w:val="000532E1"/>
    <w:rsid w:val="00056E4C"/>
    <w:rsid w:val="0006079A"/>
    <w:rsid w:val="000631F9"/>
    <w:rsid w:val="00071CE5"/>
    <w:rsid w:val="000724F0"/>
    <w:rsid w:val="0007509B"/>
    <w:rsid w:val="00077EC5"/>
    <w:rsid w:val="00081140"/>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57245"/>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4E5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E7C9B"/>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37F"/>
    <w:rsid w:val="00716B53"/>
    <w:rsid w:val="00720C71"/>
    <w:rsid w:val="0072102A"/>
    <w:rsid w:val="007270CB"/>
    <w:rsid w:val="0072725D"/>
    <w:rsid w:val="0073004D"/>
    <w:rsid w:val="0073428A"/>
    <w:rsid w:val="007365E4"/>
    <w:rsid w:val="00753753"/>
    <w:rsid w:val="007538EE"/>
    <w:rsid w:val="007567FC"/>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EF7816"/>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9449BB"/>
  <w15:docId w15:val="{3ECE2151-7DB2-3F4F-9469-5A140397C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a7">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8">
    <w:name w:val="Plain Text"/>
    <w:basedOn w:val="a"/>
    <w:qFormat/>
    <w:rPr>
      <w:rFonts w:ascii="Arial" w:hAnsi="Arial" w:cs="Times New Roman"/>
      <w:sz w:val="18"/>
      <w:szCs w:val="20"/>
    </w:rPr>
  </w:style>
  <w:style w:type="paragraph" w:styleId="a9">
    <w:name w:val="Balloon Text"/>
    <w:basedOn w:val="a"/>
    <w:link w:val="aa"/>
    <w:uiPriority w:val="99"/>
    <w:unhideWhenUsed/>
    <w:qFormat/>
    <w:rPr>
      <w:sz w:val="18"/>
      <w:szCs w:val="18"/>
    </w:rPr>
  </w:style>
  <w:style w:type="paragraph" w:styleId="ab">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c">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d">
    <w:name w:val="Normal (Web)"/>
    <w:basedOn w:val="a"/>
    <w:qFormat/>
    <w:pPr>
      <w:spacing w:before="100" w:beforeAutospacing="1" w:after="100" w:afterAutospacing="1"/>
    </w:pPr>
    <w:rPr>
      <w:rFonts w:cs="Times New Roman"/>
      <w:szCs w:val="20"/>
    </w:rPr>
  </w:style>
  <w:style w:type="paragraph" w:styleId="ae">
    <w:name w:val="Title"/>
    <w:basedOn w:val="a"/>
    <w:link w:val="af"/>
    <w:qFormat/>
    <w:pPr>
      <w:jc w:val="center"/>
    </w:pPr>
    <w:rPr>
      <w:rFonts w:ascii="Times New Roman" w:hAnsi="Times New Roman" w:cs="Times New Roman"/>
      <w:b/>
      <w:kern w:val="2"/>
      <w:sz w:val="28"/>
      <w:szCs w:val="20"/>
      <w:lang w:eastAsia="en-US"/>
    </w:rPr>
  </w:style>
  <w:style w:type="character" w:styleId="af0">
    <w:name w:val="Strong"/>
    <w:basedOn w:val="a0"/>
    <w:qFormat/>
    <w:rPr>
      <w:b/>
    </w:rPr>
  </w:style>
  <w:style w:type="character" w:styleId="af1">
    <w:name w:val="page number"/>
    <w:basedOn w:val="a0"/>
    <w:qFormat/>
  </w:style>
  <w:style w:type="character" w:styleId="af2">
    <w:name w:val="Emphasis"/>
    <w:basedOn w:val="a0"/>
    <w:qFormat/>
    <w:rPr>
      <w:i/>
    </w:rPr>
  </w:style>
  <w:style w:type="character" w:styleId="af3">
    <w:name w:val="Hyperlink"/>
    <w:basedOn w:val="a0"/>
    <w:qFormat/>
    <w:rPr>
      <w:color w:val="0000FF"/>
      <w:u w:val="single"/>
    </w:rPr>
  </w:style>
  <w:style w:type="character" w:styleId="af4">
    <w:name w:val="annotation reference"/>
    <w:basedOn w:val="a0"/>
    <w:uiPriority w:val="99"/>
    <w:unhideWhenUsed/>
    <w:qFormat/>
    <w:rPr>
      <w:sz w:val="21"/>
      <w:szCs w:val="21"/>
    </w:rPr>
  </w:style>
  <w:style w:type="table" w:styleId="af5">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
    <w:name w:val="标题 字符"/>
    <w:basedOn w:val="a0"/>
    <w:link w:val="ae"/>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6">
    <w:name w:val="清單段落"/>
    <w:basedOn w:val="a"/>
    <w:qFormat/>
    <w:pPr>
      <w:widowControl w:val="0"/>
      <w:ind w:left="720"/>
      <w:jc w:val="both"/>
    </w:pPr>
    <w:rPr>
      <w:rFonts w:ascii="Times New Roman" w:hAnsi="Times New Roman" w:cs="Times New Roman"/>
      <w:kern w:val="2"/>
      <w:sz w:val="21"/>
      <w:szCs w:val="20"/>
    </w:rPr>
  </w:style>
  <w:style w:type="character" w:customStyle="1" w:styleId="aa">
    <w:name w:val="批注框文本 字符"/>
    <w:basedOn w:val="a0"/>
    <w:link w:val="a9"/>
    <w:uiPriority w:val="99"/>
    <w:semiHidden/>
    <w:qFormat/>
    <w:rPr>
      <w:kern w:val="2"/>
      <w:sz w:val="18"/>
      <w:szCs w:val="18"/>
    </w:rPr>
  </w:style>
  <w:style w:type="character" w:customStyle="1" w:styleId="a6">
    <w:name w:val="批注文字 字符"/>
    <w:basedOn w:val="a0"/>
    <w:link w:val="a4"/>
    <w:uiPriority w:val="99"/>
    <w:semiHidden/>
    <w:qFormat/>
    <w:rPr>
      <w:rFonts w:ascii="宋体" w:hAnsi="宋体" w:cs="宋体"/>
      <w:sz w:val="24"/>
      <w:szCs w:val="24"/>
    </w:rPr>
  </w:style>
  <w:style w:type="character" w:customStyle="1" w:styleId="a5">
    <w:name w:val="批注主题 字符"/>
    <w:basedOn w:val="a6"/>
    <w:link w:val="a3"/>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198</Words>
  <Characters>1134</Characters>
  <Application>Microsoft Office Word</Application>
  <DocSecurity>0</DocSecurity>
  <Lines>9</Lines>
  <Paragraphs>2</Paragraphs>
  <ScaleCrop>false</ScaleCrop>
  <Company>WWW.YlmF.CoM</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59</cp:revision>
  <cp:lastPrinted>2012-10-12T16:46:00Z</cp:lastPrinted>
  <dcterms:created xsi:type="dcterms:W3CDTF">2015-11-24T15:28:00Z</dcterms:created>
  <dcterms:modified xsi:type="dcterms:W3CDTF">2023-03-17T03:21:00Z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2052-3.0.2.4882</vt:lpwstr>
  </property>
  <property fmtid="{D5CDD505-2E9C-101B-9397-08002B2CF9AE}" pid="3" name="ICV">
    <vt:lpwstr>4824BB4D3B7A6700B218C96380516BCD</vt:lpwstr>
  </property>
</Properties>
</file>