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8AFE52" w14:textId="428F3874" w:rsidR="001A3D08" w:rsidRPr="00A35051" w:rsidRDefault="00A35051">
      <w:pPr>
        <w:spacing w:beforeLines="100" w:before="240" w:afterLines="100" w:after="240"/>
        <w:jc w:val="center"/>
        <w:textAlignment w:val="baseline"/>
        <w:rPr>
          <w:rFonts w:ascii="微软雅黑" w:eastAsia="微软雅黑" w:hAnsi="微软雅黑" w:cs="Times New Roman"/>
          <w:b/>
          <w:sz w:val="32"/>
          <w:szCs w:val="32"/>
        </w:rPr>
      </w:pPr>
      <w:r w:rsidRPr="00A35051">
        <w:rPr>
          <w:rFonts w:ascii="微软雅黑" w:eastAsia="微软雅黑" w:hAnsi="微软雅黑" w:cs="Times New Roman" w:hint="eastAsia"/>
          <w:b/>
          <w:sz w:val="32"/>
          <w:szCs w:val="32"/>
        </w:rPr>
        <w:t>上海贵酒·十七光年</w:t>
      </w:r>
      <w:r>
        <w:rPr>
          <w:rFonts w:ascii="微软雅黑" w:eastAsia="微软雅黑" w:hAnsi="微软雅黑" w:cs="Times New Roman" w:hint="eastAsia"/>
          <w:b/>
          <w:sz w:val="32"/>
          <w:szCs w:val="32"/>
        </w:rPr>
        <w:t xml:space="preserve"> ×</w:t>
      </w:r>
      <w:r w:rsidRPr="00A35051">
        <w:rPr>
          <w:rFonts w:ascii="微软雅黑" w:eastAsia="微软雅黑" w:hAnsi="微软雅黑" w:cs="Times New Roman"/>
          <w:b/>
          <w:sz w:val="32"/>
          <w:szCs w:val="32"/>
        </w:rPr>
        <w:t>《二十不惑2》陪伴式场景化植入营销</w:t>
      </w:r>
    </w:p>
    <w:p w14:paraId="6364BD1C" w14:textId="77777777" w:rsidR="001A3D08"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：上海贵酒·十七光年</w:t>
      </w:r>
    </w:p>
    <w:p w14:paraId="2AB7C712" w14:textId="77777777" w:rsidR="001A3D08"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：食品酒饮</w:t>
      </w:r>
    </w:p>
    <w:p w14:paraId="675CC698" w14:textId="63CBBBB1" w:rsidR="001A3D08"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.08-</w:t>
      </w:r>
      <w:r>
        <w:rPr>
          <w:rFonts w:ascii="微软雅黑" w:eastAsia="微软雅黑" w:hAnsi="微软雅黑"/>
          <w:sz w:val="21"/>
          <w:szCs w:val="21"/>
        </w:rPr>
        <w:t>0</w:t>
      </w:r>
      <w:r>
        <w:rPr>
          <w:rFonts w:ascii="微软雅黑" w:eastAsia="微软雅黑" w:hAnsi="微软雅黑" w:hint="eastAsia"/>
          <w:sz w:val="21"/>
          <w:szCs w:val="21"/>
        </w:rPr>
        <w:t>9</w:t>
      </w:r>
    </w:p>
    <w:p w14:paraId="6D3B92E0" w14:textId="458B370D" w:rsidR="001A3D08"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A35051" w:rsidRPr="00A35051">
        <w:rPr>
          <w:rFonts w:ascii="微软雅黑" w:eastAsia="微软雅黑" w:hAnsi="微软雅黑" w:hint="eastAsia"/>
          <w:sz w:val="21"/>
          <w:szCs w:val="21"/>
        </w:rPr>
        <w:t>视频</w:t>
      </w:r>
      <w:r w:rsidR="00703363">
        <w:rPr>
          <w:rFonts w:ascii="微软雅黑" w:eastAsia="微软雅黑" w:hAnsi="微软雅黑" w:hint="eastAsia"/>
          <w:sz w:val="21"/>
          <w:szCs w:val="21"/>
        </w:rPr>
        <w:t>节目合作类</w:t>
      </w:r>
    </w:p>
    <w:p w14:paraId="3939DB67" w14:textId="77777777" w:rsidR="001A3D08"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FAE6067"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低度酒自2020年开始走红，在短短两年多时间内涌入了大量品牌。赛道拥挤、竞争激烈，如何让自己在众多选手中脱颖而出，让消费者记住、愿意为之买单并且成为忠实粉丝，是每个低度酒品牌都需要跨过的大山。</w:t>
      </w:r>
    </w:p>
    <w:p w14:paraId="4FB5189F"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作为上海贵酒旗下、为年轻消费者品质生活所打造的轻奢低度酒品牌，上海贵酒·十七光年的目标人群是18-35岁、以女性为主的大学生、职场人，或者是有伴侣的年轻人。她们独立自信，渴望真实表达自己，同时也在人生不同阶段的转变中，处理自我和他人的关系平衡。</w:t>
      </w:r>
    </w:p>
    <w:p w14:paraId="717E775B"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由柠萌影业出品的长剧《二十不惑2》聚焦青春，试图通过刻画初入职场的都市Z世代女性群体，展现当下年轻人的真实困境。</w:t>
      </w:r>
    </w:p>
    <w:p w14:paraId="1BB5D7F8"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上海贵酒·十七光年与《二十不惑2》受众、剧情、主旨有较高契合度，成为该剧独家低度酒合作伙伴。</w:t>
      </w:r>
    </w:p>
    <w:p w14:paraId="2A2B0CF4" w14:textId="77777777" w:rsidR="001A3D08"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24D403C5"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提升上海贵酒·十七光年品牌知名度</w:t>
      </w:r>
    </w:p>
    <w:p w14:paraId="74A15D9A" w14:textId="77777777" w:rsidR="001A3D08"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679262CB"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作为《二十不惑2》独家低度酒合作伙伴，上海贵酒·十七光年从“剧情植入”“明星联动”“暂停广告”等方式，打出一套“内容+流量+转化”的营销组合拳，将剧中生活场景和品牌深度捆绑，自然种草多元社交酒饮新场景，激发观众想要Get“明星同款”的购物欲望。同时采用“大曝光+强引流”的传播策略，同步在芒果TV、网易云音乐等热门APP集中露出硬广，进行海量造势。</w:t>
      </w:r>
    </w:p>
    <w:p w14:paraId="75E4F875" w14:textId="77777777" w:rsidR="001A3D08"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09F28CAB" w14:textId="1FD98883" w:rsidR="001A3D08" w:rsidRPr="00A35051" w:rsidRDefault="00000000" w:rsidP="00A35051">
      <w:pPr>
        <w:numPr>
          <w:ilvl w:val="0"/>
          <w:numId w:val="5"/>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选择适合品牌 TA 的平台和内容——《二十不惑 2》作为《二十不惑 1》的续集，有着庞大的观众基础及公众关注度，受众定位与上海贵酒·十七光年高度契合，剧集本身围绕 25+年轻女性群</w:t>
      </w:r>
      <w:r>
        <w:rPr>
          <w:rFonts w:ascii="微软雅黑" w:eastAsia="微软雅黑" w:hAnsi="微软雅黑" w:hint="eastAsia"/>
          <w:sz w:val="21"/>
          <w:szCs w:val="21"/>
        </w:rPr>
        <w:lastRenderedPageBreak/>
        <w:t>体的成长故事展开，十七光年通过“全程深度陪伴式”的场景化植入营销，借由剧情传递品牌理念。</w:t>
      </w:r>
    </w:p>
    <w:p w14:paraId="7DE2EA1A" w14:textId="5C6D80FB" w:rsidR="001A3D08" w:rsidRDefault="00A35051" w:rsidP="00A35051">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6FFA1225" wp14:editId="51D95206">
            <wp:extent cx="5720715" cy="3421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3421380"/>
                    </a:xfrm>
                    <a:prstGeom prst="rect">
                      <a:avLst/>
                    </a:prstGeom>
                  </pic:spPr>
                </pic:pic>
              </a:graphicData>
            </a:graphic>
          </wp:inline>
        </w:drawing>
      </w:r>
    </w:p>
    <w:p w14:paraId="053BF01E" w14:textId="77777777" w:rsidR="001A3D08" w:rsidRDefault="00000000">
      <w:pPr>
        <w:numPr>
          <w:ilvl w:val="0"/>
          <w:numId w:val="5"/>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结合高光情节，锁定徐梦洁进行深度绑定——借助新角色丁一煊的高光剧情热度，以及徐梦洁个人粉丝效应，短期内快速提升品牌好感度，让品牌光速出圈。</w:t>
      </w:r>
    </w:p>
    <w:p w14:paraId="67776E5C" w14:textId="77777777" w:rsidR="001A3D08" w:rsidRDefault="00000000">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41A11B1D" wp14:editId="5C9A1215">
            <wp:extent cx="3599815" cy="1779270"/>
            <wp:effectExtent l="0" t="0" r="6985" b="1143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9"/>
                    <a:stretch>
                      <a:fillRect/>
                    </a:stretch>
                  </pic:blipFill>
                  <pic:spPr>
                    <a:xfrm>
                      <a:off x="0" y="0"/>
                      <a:ext cx="3599815" cy="1779270"/>
                    </a:xfrm>
                    <a:prstGeom prst="rect">
                      <a:avLst/>
                    </a:prstGeom>
                  </pic:spPr>
                </pic:pic>
              </a:graphicData>
            </a:graphic>
          </wp:inline>
        </w:drawing>
      </w:r>
    </w:p>
    <w:p w14:paraId="6BD1B9DA" w14:textId="77777777" w:rsidR="001A3D08" w:rsidRDefault="00000000">
      <w:pPr>
        <w:numPr>
          <w:ilvl w:val="0"/>
          <w:numId w:val="5"/>
        </w:numPr>
        <w:spacing w:before="100" w:beforeAutospacing="1" w:after="100" w:afterAutospacing="1"/>
        <w:textAlignment w:val="baseline"/>
      </w:pPr>
      <w:r>
        <w:rPr>
          <w:rFonts w:ascii="微软雅黑" w:eastAsia="微软雅黑" w:hAnsi="微软雅黑" w:hint="eastAsia"/>
          <w:sz w:val="21"/>
          <w:szCs w:val="21"/>
        </w:rPr>
        <w:t>组合广告打法，实现声量销量双引爆——剧中品牌植入情节与花式内生广告配合，以暂停、创可贴等广告资源，全景式贯穿用户追剧习惯，实现超级场景赋能产品心智建立；由徐梦洁演绎的口播转场广告片强化了聚餐必备十七光年的饮用场景。同时上海贵酒·十七光年还在知乎、网易云音乐、芒果 TV、喜马拉雅 FM、无他相机、美图秀秀、墨迹天气、抖音、微信视频、金融界等热门 APP 上进行广告露出，精准触达更多不同圈层的年轻受众，不断引流拉新，强化观众记忆度，有效提升品牌认知度和购买意愿。</w:t>
      </w:r>
    </w:p>
    <w:p w14:paraId="67D3D8C1" w14:textId="77777777" w:rsidR="001A3D08" w:rsidRDefault="00000000">
      <w:pPr>
        <w:spacing w:before="100" w:beforeAutospacing="1" w:after="100" w:afterAutospacing="1"/>
        <w:jc w:val="center"/>
        <w:textAlignment w:val="baseline"/>
      </w:pPr>
      <w:r>
        <w:rPr>
          <w:noProof/>
        </w:rPr>
        <w:lastRenderedPageBreak/>
        <w:drawing>
          <wp:inline distT="0" distB="0" distL="114300" distR="114300" wp14:anchorId="1DB494B6" wp14:editId="33B9BEDE">
            <wp:extent cx="3599815" cy="2030095"/>
            <wp:effectExtent l="0" t="0" r="6985"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3599815" cy="2030095"/>
                    </a:xfrm>
                    <a:prstGeom prst="rect">
                      <a:avLst/>
                    </a:prstGeom>
                    <a:noFill/>
                    <a:ln>
                      <a:noFill/>
                    </a:ln>
                  </pic:spPr>
                </pic:pic>
              </a:graphicData>
            </a:graphic>
          </wp:inline>
        </w:drawing>
      </w:r>
    </w:p>
    <w:p w14:paraId="452F47FE" w14:textId="77777777" w:rsidR="001A3D08"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4. 联动盒马，用内容赋能渠道——线上打造盒马「202 夏日女生节」会场 get《二十不惑 2》同款产品，会场中上海贵酒·十七光年锁定超级 C 位；线下霸屏盒马全国门店，并开展品牌试饮，将 IP 影响力辐射至消费场景，精准覆盖中高消费力客群。</w:t>
      </w:r>
    </w:p>
    <w:p w14:paraId="41E9B9FC" w14:textId="5F6FBE19" w:rsidR="001A3D08" w:rsidRDefault="00A35051">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5CDCBDA4" wp14:editId="3800F7FC">
            <wp:extent cx="5720715" cy="1912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1912620"/>
                    </a:xfrm>
                    <a:prstGeom prst="rect">
                      <a:avLst/>
                    </a:prstGeom>
                  </pic:spPr>
                </pic:pic>
              </a:graphicData>
            </a:graphic>
          </wp:inline>
        </w:drawing>
      </w:r>
    </w:p>
    <w:p w14:paraId="3E90C2CD" w14:textId="77777777" w:rsidR="001A3D08"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2E83CA59" w14:textId="77777777" w:rsidR="001A3D08" w:rsidRDefault="00000000">
      <w:pPr>
        <w:numPr>
          <w:ilvl w:val="0"/>
          <w:numId w:val="6"/>
        </w:num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植入合作曝光 4.1 亿+</w:t>
      </w:r>
    </w:p>
    <w:p w14:paraId="10F6855D" w14:textId="77777777" w:rsidR="001A3D08" w:rsidRDefault="00000000">
      <w:pPr>
        <w:numPr>
          <w:ilvl w:val="0"/>
          <w:numId w:val="6"/>
        </w:num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线上外围营销曝光 4000W+</w:t>
      </w:r>
    </w:p>
    <w:p w14:paraId="5C66E9C5" w14:textId="77777777" w:rsidR="001A3D08" w:rsidRDefault="00000000">
      <w:pPr>
        <w:numPr>
          <w:ilvl w:val="0"/>
          <w:numId w:val="6"/>
        </w:num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品牌微指数单日最高增长 12365%</w:t>
      </w:r>
    </w:p>
    <w:p w14:paraId="7323121D" w14:textId="77777777" w:rsidR="001A3D08" w:rsidRDefault="00000000">
      <w:pPr>
        <w:numPr>
          <w:ilvl w:val="0"/>
          <w:numId w:val="6"/>
        </w:num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盒马相关资源曝光：</w:t>
      </w:r>
    </w:p>
    <w:p w14:paraId="237AE3CA" w14:textId="77777777" w:rsidR="001A3D08" w:rsidRDefault="00000000">
      <w:pPr>
        <w:numPr>
          <w:ilvl w:val="0"/>
          <w:numId w:val="7"/>
        </w:num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徐梦洁大使官宣线下盒马渠道曝光近 5000W</w:t>
      </w:r>
    </w:p>
    <w:p w14:paraId="3C817C99" w14:textId="77777777" w:rsidR="001A3D08" w:rsidRDefault="00000000">
      <w:pPr>
        <w:numPr>
          <w:ilvl w:val="0"/>
          <w:numId w:val="7"/>
        </w:num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上海贵酒·十七光年 X 柠川 X 盒马打造的「夏日女生节」线上核心资源曝光和线下户外大屏投放，为品牌带来近十亿的曝光</w:t>
      </w:r>
    </w:p>
    <w:p w14:paraId="4E95C69C" w14:textId="77777777" w:rsidR="001A3D08" w:rsidRDefault="00000000">
      <w:pPr>
        <w:snapToGrid w:val="0"/>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5、 全平台销售渠道销售额同比增长 87%，单日最高环比增长 600%，盒马门店销售环比增长 284%</w:t>
      </w:r>
    </w:p>
    <w:sectPr w:rsidR="001A3D08">
      <w:headerReference w:type="default" r:id="rId12"/>
      <w:footerReference w:type="even" r:id="rId13"/>
      <w:footerReference w:type="default" r:id="rId1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5234E" w14:textId="77777777" w:rsidR="001E0D75" w:rsidRDefault="001E0D75">
      <w:r>
        <w:separator/>
      </w:r>
    </w:p>
  </w:endnote>
  <w:endnote w:type="continuationSeparator" w:id="0">
    <w:p w14:paraId="37746C30" w14:textId="77777777" w:rsidR="001E0D75" w:rsidRDefault="001E0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10A3" w14:textId="77777777" w:rsidR="001A3D08"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95E22BE" w14:textId="77777777" w:rsidR="001A3D08" w:rsidRDefault="001A3D08">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83D0" w14:textId="77777777" w:rsidR="001A3D08" w:rsidRDefault="001A3D08">
    <w:pPr>
      <w:pStyle w:val="a9"/>
      <w:framePr w:wrap="around" w:vAnchor="text" w:hAnchor="margin" w:xAlign="right" w:y="1"/>
      <w:rPr>
        <w:rStyle w:val="af2"/>
      </w:rPr>
    </w:pPr>
  </w:p>
  <w:p w14:paraId="42117E81" w14:textId="77777777" w:rsidR="001A3D08" w:rsidRDefault="001A3D08">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2B83" w14:textId="77777777" w:rsidR="001E0D75" w:rsidRDefault="001E0D75">
      <w:r>
        <w:separator/>
      </w:r>
    </w:p>
  </w:footnote>
  <w:footnote w:type="continuationSeparator" w:id="0">
    <w:p w14:paraId="7E050B56" w14:textId="77777777" w:rsidR="001E0D75" w:rsidRDefault="001E0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E5CF" w14:textId="77777777" w:rsidR="001A3D08"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7BA9C0B4" wp14:editId="3A52C38F">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342AAF"/>
    <w:multiLevelType w:val="singleLevel"/>
    <w:tmpl w:val="DD342AAF"/>
    <w:lvl w:ilvl="0">
      <w:start w:val="1"/>
      <w:numFmt w:val="decimal"/>
      <w:suff w:val="space"/>
      <w:lvlText w:val="%1."/>
      <w:lvlJc w:val="left"/>
    </w:lvl>
  </w:abstractNum>
  <w:abstractNum w:abstractNumId="1" w15:restartNumberingAfterBreak="0">
    <w:nsid w:val="09F35F25"/>
    <w:multiLevelType w:val="multilevel"/>
    <w:tmpl w:val="09F35F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3D32EB3"/>
    <w:multiLevelType w:val="multilevel"/>
    <w:tmpl w:val="13D32E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CB0F82B"/>
    <w:multiLevelType w:val="singleLevel"/>
    <w:tmpl w:val="5CB0F82B"/>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77E1335"/>
    <w:multiLevelType w:val="singleLevel"/>
    <w:tmpl w:val="777E1335"/>
    <w:lvl w:ilvl="0">
      <w:start w:val="1"/>
      <w:numFmt w:val="decimal"/>
      <w:suff w:val="space"/>
      <w:lvlText w:val="%1、"/>
      <w:lvlJc w:val="left"/>
    </w:lvl>
  </w:abstractNum>
  <w:num w:numId="1" w16cid:durableId="279993319">
    <w:abstractNumId w:val="3"/>
  </w:num>
  <w:num w:numId="2" w16cid:durableId="2131244687">
    <w:abstractNumId w:val="2"/>
  </w:num>
  <w:num w:numId="3" w16cid:durableId="549809674">
    <w:abstractNumId w:val="5"/>
  </w:num>
  <w:num w:numId="4" w16cid:durableId="1929381450">
    <w:abstractNumId w:val="1"/>
  </w:num>
  <w:num w:numId="5" w16cid:durableId="1759905200">
    <w:abstractNumId w:val="0"/>
  </w:num>
  <w:num w:numId="6" w16cid:durableId="1758483416">
    <w:abstractNumId w:val="6"/>
  </w:num>
  <w:num w:numId="7" w16cid:durableId="2132741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c0YjljYWFkNzc0ZGUzMjE3MTZlZjI2ZmZlNzJjNjg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1AE9"/>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3D08"/>
    <w:rsid w:val="001A500D"/>
    <w:rsid w:val="001C4334"/>
    <w:rsid w:val="001D11F3"/>
    <w:rsid w:val="001D2E2D"/>
    <w:rsid w:val="001D3F3B"/>
    <w:rsid w:val="001E0D75"/>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3363"/>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051"/>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4C0"/>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6C31547"/>
    <w:rsid w:val="1BD73272"/>
    <w:rsid w:val="1D7F55FB"/>
    <w:rsid w:val="31F43004"/>
    <w:rsid w:val="36794B8A"/>
    <w:rsid w:val="3E4E61E9"/>
    <w:rsid w:val="4E48724C"/>
    <w:rsid w:val="55222D75"/>
    <w:rsid w:val="5825143E"/>
    <w:rsid w:val="59BB0387"/>
    <w:rsid w:val="5BB91DF1"/>
    <w:rsid w:val="6C884A11"/>
    <w:rsid w:val="7F7F4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A80AC"/>
  <w15:docId w15:val="{0A03D54A-B28E-4ACB-A4F1-1605CD6C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208</Words>
  <Characters>1188</Characters>
  <Application>Microsoft Office Word</Application>
  <DocSecurity>0</DocSecurity>
  <Lines>9</Lines>
  <Paragraphs>2</Paragraphs>
  <ScaleCrop>false</ScaleCrop>
  <Company>WWW.YlmF.CoM</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2012-10-11T08:46:00Z</cp:lastPrinted>
  <dcterms:created xsi:type="dcterms:W3CDTF">2023-02-17T06:20:00Z</dcterms:created>
  <dcterms:modified xsi:type="dcterms:W3CDTF">2023-03-14T03:12:00Z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BBC6E7FC0A724D43B5DBB2AB295C24E4</vt:lpwstr>
  </property>
</Properties>
</file>