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1B4B1B" w14:textId="14899B22" w:rsidR="009D0846" w:rsidRPr="0099491C" w:rsidRDefault="00000000" w:rsidP="0099491C">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Pr>
          <w:rFonts w:ascii="微软雅黑" w:eastAsia="微软雅黑" w:hAnsi="微软雅黑" w:hint="eastAsia"/>
          <w:b/>
          <w:sz w:val="44"/>
          <w:szCs w:val="44"/>
          <w:lang w:eastAsia="zh-Hans"/>
        </w:rPr>
        <w:t>陈榕榕</w:t>
      </w:r>
    </w:p>
    <w:p w14:paraId="3F1D3E5A" w14:textId="77777777" w:rsidR="009D0846" w:rsidRDefault="00000000">
      <w:pPr>
        <w:textAlignment w:val="baseline"/>
        <w:rPr>
          <w:rFonts w:ascii="微软雅黑" w:eastAsia="微软雅黑" w:hAnsi="微软雅黑"/>
          <w:b/>
          <w:lang w:eastAsia="zh-Hans"/>
        </w:rPr>
      </w:pPr>
      <w:r>
        <w:rPr>
          <w:rFonts w:ascii="微软雅黑" w:eastAsia="微软雅黑" w:hAnsi="微软雅黑" w:hint="eastAsia"/>
          <w:b/>
        </w:rPr>
        <w:t>公司职位</w:t>
      </w:r>
      <w:r>
        <w:rPr>
          <w:rFonts w:ascii="微软雅黑" w:eastAsia="微软雅黑" w:hAnsi="微软雅黑" w:hint="eastAsia"/>
        </w:rPr>
        <w:t>：</w:t>
      </w:r>
      <w:r>
        <w:rPr>
          <w:rFonts w:ascii="微软雅黑" w:eastAsia="微软雅黑" w:hAnsi="微软雅黑" w:hint="eastAsia"/>
          <w:lang w:eastAsia="zh-Hans"/>
        </w:rPr>
        <w:t>上海自由士信息科技有限公司</w:t>
      </w:r>
      <w:r>
        <w:rPr>
          <w:rFonts w:ascii="微软雅黑" w:eastAsia="微软雅黑" w:hAnsi="微软雅黑"/>
          <w:lang w:eastAsia="zh-Hans"/>
        </w:rPr>
        <w:t xml:space="preserve"> </w:t>
      </w:r>
      <w:r>
        <w:rPr>
          <w:rFonts w:ascii="微软雅黑" w:eastAsia="微软雅黑" w:hAnsi="微软雅黑" w:hint="eastAsia"/>
          <w:lang w:eastAsia="zh-Hans"/>
        </w:rPr>
        <w:t>CEO</w:t>
      </w:r>
    </w:p>
    <w:p w14:paraId="3B9B8D65" w14:textId="2F26C1BC" w:rsidR="009D0846" w:rsidRDefault="00000000" w:rsidP="0099491C">
      <w:pPr>
        <w:textAlignment w:val="baseline"/>
        <w:rPr>
          <w:rFonts w:ascii="微软雅黑" w:eastAsia="微软雅黑" w:hAnsi="微软雅黑"/>
          <w:color w:val="FF0000"/>
          <w:kern w:val="0"/>
        </w:rPr>
      </w:pPr>
      <w:r>
        <w:rPr>
          <w:rFonts w:ascii="微软雅黑" w:eastAsia="微软雅黑" w:hAnsi="微软雅黑" w:hint="eastAsia"/>
          <w:b/>
        </w:rPr>
        <w:t>参选类别</w:t>
      </w:r>
      <w:r>
        <w:rPr>
          <w:rFonts w:ascii="微软雅黑" w:eastAsia="微软雅黑" w:hAnsi="微软雅黑" w:hint="eastAsia"/>
        </w:rPr>
        <w:t>：</w:t>
      </w:r>
      <w:r w:rsidR="0099491C">
        <w:rPr>
          <w:rFonts w:ascii="微软雅黑" w:eastAsia="微软雅黑" w:hAnsi="微软雅黑" w:hint="eastAsia"/>
          <w:color w:val="000000"/>
          <w:kern w:val="0"/>
        </w:rPr>
        <w:t>年度数字营销创新力人物</w:t>
      </w:r>
    </w:p>
    <w:p w14:paraId="598C305C" w14:textId="77777777" w:rsidR="009D0846" w:rsidRDefault="00000000">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人物简介</w:t>
      </w:r>
      <w:r>
        <w:rPr>
          <w:rFonts w:ascii="微软雅黑" w:eastAsia="微软雅黑" w:hAnsi="微软雅黑" w:cs="宋体"/>
          <w:b/>
          <w:noProof/>
          <w:color w:val="C79E5B"/>
          <w:kern w:val="0"/>
          <w:sz w:val="28"/>
          <w:szCs w:val="24"/>
        </w:rPr>
        <w:drawing>
          <wp:inline distT="0" distB="0" distL="114300" distR="114300" wp14:anchorId="77BF05F6" wp14:editId="7654AECB">
            <wp:extent cx="5715000" cy="7161530"/>
            <wp:effectExtent l="0" t="0" r="0" b="1270"/>
            <wp:docPr id="1" name="图片 1" descr="职业照：2M版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职业照：2M版本"/>
                    <pic:cNvPicPr>
                      <a:picLocks noChangeAspect="1"/>
                    </pic:cNvPicPr>
                  </pic:nvPicPr>
                  <pic:blipFill>
                    <a:blip r:embed="rId6"/>
                    <a:stretch>
                      <a:fillRect/>
                    </a:stretch>
                  </pic:blipFill>
                  <pic:spPr>
                    <a:xfrm>
                      <a:off x="0" y="0"/>
                      <a:ext cx="5715000" cy="7161530"/>
                    </a:xfrm>
                    <a:prstGeom prst="rect">
                      <a:avLst/>
                    </a:prstGeom>
                  </pic:spPr>
                </pic:pic>
              </a:graphicData>
            </a:graphic>
          </wp:inline>
        </w:drawing>
      </w:r>
    </w:p>
    <w:p w14:paraId="07ED7234"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hint="eastAsia"/>
          <w:b/>
          <w:bCs/>
          <w:szCs w:val="21"/>
          <w:lang w:eastAsia="zh-Hans"/>
        </w:rPr>
        <w:lastRenderedPageBreak/>
        <w:t>简介：</w:t>
      </w:r>
      <w:r>
        <w:rPr>
          <w:rFonts w:ascii="微软雅黑" w:eastAsia="微软雅黑" w:hAnsi="微软雅黑"/>
          <w:szCs w:val="21"/>
        </w:rPr>
        <w:t xml:space="preserve">10 </w:t>
      </w:r>
      <w:r>
        <w:rPr>
          <w:rFonts w:ascii="微软雅黑" w:eastAsia="微软雅黑" w:hAnsi="微软雅黑" w:hint="eastAsia"/>
          <w:szCs w:val="21"/>
        </w:rPr>
        <w:t>年市场</w:t>
      </w:r>
      <w:r>
        <w:rPr>
          <w:rFonts w:ascii="微软雅黑" w:eastAsia="微软雅黑" w:hAnsi="微软雅黑" w:hint="eastAsia"/>
          <w:szCs w:val="21"/>
          <w:lang w:eastAsia="zh-Hans"/>
        </w:rPr>
        <w:t>品牌</w:t>
      </w:r>
      <w:r>
        <w:rPr>
          <w:rFonts w:ascii="微软雅黑" w:eastAsia="微软雅黑" w:hAnsi="微软雅黑" w:hint="eastAsia"/>
          <w:szCs w:val="21"/>
        </w:rPr>
        <w:t>管理经验</w:t>
      </w:r>
      <w:r>
        <w:rPr>
          <w:rFonts w:ascii="微软雅黑" w:eastAsia="微软雅黑" w:hAnsi="微软雅黑" w:hint="eastAsia"/>
          <w:szCs w:val="21"/>
          <w:lang w:eastAsia="zh-Hans"/>
        </w:rPr>
        <w:t>，先后在网易、脉脉、传音等企业负责品牌营销管理。成功案例包括：将脉脉打造成职场社交第一品牌；负责传音在全球</w:t>
      </w:r>
      <w:r>
        <w:rPr>
          <w:rFonts w:ascii="微软雅黑" w:eastAsia="微软雅黑" w:hAnsi="微软雅黑"/>
          <w:szCs w:val="21"/>
          <w:lang w:eastAsia="zh-Hans"/>
        </w:rPr>
        <w:t>60</w:t>
      </w:r>
      <w:r>
        <w:rPr>
          <w:rFonts w:ascii="微软雅黑" w:eastAsia="微软雅黑" w:hAnsi="微软雅黑" w:hint="eastAsia"/>
          <w:szCs w:val="21"/>
          <w:lang w:eastAsia="zh-Hans"/>
        </w:rPr>
        <w:t>个国家的数字营销管理，搭建企业品牌出海数字营销体系；孵化杨国福集团第二餐饮品牌等。操盘案例曾斩获多项营销奖（金投赏、梅花网、金瞳奖、IAI、ADMEN、广告主、</w:t>
      </w:r>
      <w:proofErr w:type="spellStart"/>
      <w:r>
        <w:rPr>
          <w:rFonts w:ascii="微软雅黑" w:eastAsia="微软雅黑" w:hAnsi="微软雅黑" w:hint="eastAsia"/>
          <w:szCs w:val="21"/>
          <w:lang w:eastAsia="zh-Hans"/>
        </w:rPr>
        <w:t>Topmarketing</w:t>
      </w:r>
      <w:proofErr w:type="spellEnd"/>
      <w:r>
        <w:rPr>
          <w:rFonts w:ascii="微软雅黑" w:eastAsia="微软雅黑" w:hAnsi="微软雅黑" w:hint="eastAsia"/>
          <w:szCs w:val="21"/>
          <w:lang w:eastAsia="zh-Hans"/>
        </w:rPr>
        <w:t>、上海国际广告节等），曾</w:t>
      </w:r>
      <w:r>
        <w:rPr>
          <w:rFonts w:ascii="微软雅黑" w:eastAsia="微软雅黑" w:hAnsi="微软雅黑" w:hint="eastAsia"/>
          <w:szCs w:val="21"/>
        </w:rPr>
        <w:t>担任知名营销奖项评委</w:t>
      </w:r>
      <w:r>
        <w:rPr>
          <w:rFonts w:ascii="微软雅黑" w:eastAsia="微软雅黑" w:hAnsi="微软雅黑" w:hint="eastAsia"/>
          <w:szCs w:val="21"/>
          <w:lang w:eastAsia="zh-Hans"/>
        </w:rPr>
        <w:t>（艾菲、</w:t>
      </w:r>
      <w:proofErr w:type="spellStart"/>
      <w:r>
        <w:rPr>
          <w:rFonts w:ascii="微软雅黑" w:eastAsia="微软雅黑" w:hAnsi="微软雅黑"/>
          <w:szCs w:val="21"/>
          <w:lang w:eastAsia="zh-Hans"/>
        </w:rPr>
        <w:t>Topdigital</w:t>
      </w:r>
      <w:proofErr w:type="spellEnd"/>
      <w:r>
        <w:rPr>
          <w:rFonts w:ascii="微软雅黑" w:eastAsia="微软雅黑" w:hAnsi="微软雅黑" w:hint="eastAsia"/>
          <w:szCs w:val="21"/>
          <w:lang w:eastAsia="zh-Hans"/>
        </w:rPr>
        <w:t>等），香港大学研究生。</w:t>
      </w:r>
    </w:p>
    <w:p w14:paraId="3B42E944"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hint="eastAsia"/>
          <w:szCs w:val="21"/>
          <w:lang w:eastAsia="zh-Hans"/>
        </w:rPr>
        <w:t>具备互联网</w:t>
      </w:r>
      <w:r>
        <w:rPr>
          <w:rFonts w:ascii="微软雅黑" w:eastAsia="微软雅黑" w:hAnsi="微软雅黑" w:hint="eastAsia"/>
          <w:szCs w:val="21"/>
        </w:rPr>
        <w:t xml:space="preserve">软件及智能硬件/电子消费品从业背景，国内及海外市场经验，线上及线下业态的品牌规划，单一品牌及多品牌矩阵管理经验。具备体系化的品牌方法论，既有成熟的品牌管理经验，又有品牌从 </w:t>
      </w:r>
      <w:r>
        <w:rPr>
          <w:rFonts w:ascii="微软雅黑" w:eastAsia="微软雅黑" w:hAnsi="微软雅黑"/>
          <w:szCs w:val="21"/>
        </w:rPr>
        <w:t xml:space="preserve">1 </w:t>
      </w:r>
      <w:r>
        <w:rPr>
          <w:rFonts w:ascii="微软雅黑" w:eastAsia="微软雅黑" w:hAnsi="微软雅黑" w:hint="eastAsia"/>
          <w:szCs w:val="21"/>
        </w:rPr>
        <w:t xml:space="preserve">到 </w:t>
      </w:r>
      <w:r>
        <w:rPr>
          <w:rFonts w:ascii="微软雅黑" w:eastAsia="微软雅黑" w:hAnsi="微软雅黑"/>
          <w:szCs w:val="21"/>
        </w:rPr>
        <w:t xml:space="preserve">100 </w:t>
      </w:r>
      <w:r>
        <w:rPr>
          <w:rFonts w:ascii="微软雅黑" w:eastAsia="微软雅黑" w:hAnsi="微软雅黑" w:hint="eastAsia"/>
          <w:szCs w:val="21"/>
        </w:rPr>
        <w:t xml:space="preserve">的建设经验。整合营销实战经验丰富，管理过亿级预算，也操盘过高 </w:t>
      </w:r>
      <w:r>
        <w:rPr>
          <w:rFonts w:ascii="微软雅黑" w:eastAsia="微软雅黑" w:hAnsi="微软雅黑"/>
          <w:szCs w:val="21"/>
        </w:rPr>
        <w:t xml:space="preserve">ROI </w:t>
      </w:r>
      <w:r>
        <w:rPr>
          <w:rFonts w:ascii="微软雅黑" w:eastAsia="微软雅黑" w:hAnsi="微软雅黑" w:hint="eastAsia"/>
          <w:szCs w:val="21"/>
        </w:rPr>
        <w:t>项目</w:t>
      </w:r>
      <w:r>
        <w:rPr>
          <w:rFonts w:ascii="微软雅黑" w:eastAsia="微软雅黑" w:hAnsi="微软雅黑" w:hint="eastAsia"/>
          <w:szCs w:val="21"/>
          <w:lang w:eastAsia="zh-Hans"/>
        </w:rPr>
        <w:t>。</w:t>
      </w:r>
    </w:p>
    <w:p w14:paraId="10FBAE46" w14:textId="77777777" w:rsidR="009D0846" w:rsidRDefault="009D0846">
      <w:pPr>
        <w:widowControl/>
        <w:spacing w:before="100" w:beforeAutospacing="1" w:after="100" w:afterAutospacing="1"/>
        <w:jc w:val="left"/>
        <w:textAlignment w:val="baseline"/>
        <w:rPr>
          <w:rFonts w:ascii="微软雅黑" w:eastAsia="微软雅黑" w:hAnsi="微软雅黑"/>
          <w:szCs w:val="21"/>
          <w:lang w:eastAsia="zh-Hans"/>
        </w:rPr>
      </w:pPr>
    </w:p>
    <w:p w14:paraId="22595B5E" w14:textId="77777777" w:rsidR="009D0846" w:rsidRDefault="00000000">
      <w:pPr>
        <w:widowControl/>
        <w:spacing w:before="100" w:beforeAutospacing="1" w:after="100" w:afterAutospacing="1"/>
        <w:jc w:val="left"/>
        <w:textAlignment w:val="baseline"/>
        <w:rPr>
          <w:rFonts w:ascii="微软雅黑" w:eastAsia="微软雅黑" w:hAnsi="微软雅黑"/>
          <w:b/>
          <w:bCs/>
          <w:szCs w:val="21"/>
          <w:lang w:eastAsia="zh-Hans"/>
        </w:rPr>
      </w:pPr>
      <w:r>
        <w:rPr>
          <w:rFonts w:ascii="微软雅黑" w:eastAsia="微软雅黑" w:hAnsi="微软雅黑" w:hint="eastAsia"/>
          <w:b/>
          <w:bCs/>
          <w:szCs w:val="21"/>
          <w:lang w:eastAsia="zh-Hans"/>
        </w:rPr>
        <w:t>职业履历：</w:t>
      </w:r>
    </w:p>
    <w:p w14:paraId="5912F7DE"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szCs w:val="21"/>
          <w:lang w:eastAsia="zh-Hans"/>
        </w:rPr>
        <w:t>2022.5-</w:t>
      </w:r>
      <w:r>
        <w:rPr>
          <w:rFonts w:ascii="微软雅黑" w:eastAsia="微软雅黑" w:hAnsi="微软雅黑" w:hint="eastAsia"/>
          <w:szCs w:val="21"/>
          <w:lang w:eastAsia="zh-Hans"/>
        </w:rPr>
        <w:t>至今</w:t>
      </w:r>
      <w:r>
        <w:rPr>
          <w:rFonts w:ascii="微软雅黑" w:eastAsia="微软雅黑" w:hAnsi="微软雅黑"/>
          <w:szCs w:val="21"/>
          <w:lang w:eastAsia="zh-Hans"/>
        </w:rPr>
        <w:t xml:space="preserve"> </w:t>
      </w:r>
      <w:r>
        <w:rPr>
          <w:rFonts w:ascii="微软雅黑" w:eastAsia="微软雅黑" w:hAnsi="微软雅黑" w:hint="eastAsia"/>
          <w:szCs w:val="21"/>
          <w:lang w:eastAsia="zh-Hans"/>
        </w:rPr>
        <w:t>上海自由士信息科技有限公司</w:t>
      </w:r>
      <w:r>
        <w:rPr>
          <w:rFonts w:ascii="微软雅黑" w:eastAsia="微软雅黑" w:hAnsi="微软雅黑"/>
          <w:szCs w:val="21"/>
          <w:lang w:eastAsia="zh-Hans"/>
        </w:rPr>
        <w:t xml:space="preserve"> </w:t>
      </w:r>
      <w:r>
        <w:rPr>
          <w:rFonts w:ascii="微软雅黑" w:eastAsia="微软雅黑" w:hAnsi="微软雅黑" w:hint="eastAsia"/>
          <w:szCs w:val="21"/>
          <w:lang w:eastAsia="zh-Hans"/>
        </w:rPr>
        <w:t>创始人兼CEO</w:t>
      </w:r>
    </w:p>
    <w:p w14:paraId="47BBEDDE" w14:textId="12CB06E4"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hint="eastAsia"/>
          <w:szCs w:val="21"/>
          <w:lang w:eastAsia="zh-Hans"/>
        </w:rPr>
        <w:t>职业教育培训，自研课程《品牌营销十八力》、《全媒体流量运营》等，与三节课、优酷、喜马拉雅、高顿教育、魔学院、营想学堂（市场部网）、探迹科技（开单果APP）等有内容合作。课程内容覆盖上万名学员，帮助营销新人学习</w:t>
      </w:r>
      <w:r w:rsidR="0016185B">
        <w:rPr>
          <w:rFonts w:ascii="微软雅黑" w:eastAsia="微软雅黑" w:hAnsi="微软雅黑" w:hint="eastAsia"/>
          <w:szCs w:val="21"/>
          <w:lang w:eastAsia="zh-Hans"/>
        </w:rPr>
        <w:t>。</w:t>
      </w:r>
    </w:p>
    <w:p w14:paraId="0FA13EE9"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szCs w:val="21"/>
          <w:lang w:eastAsia="zh-Hans"/>
        </w:rPr>
        <w:t>2022</w:t>
      </w:r>
      <w:r>
        <w:rPr>
          <w:rFonts w:ascii="微软雅黑" w:eastAsia="微软雅黑" w:hAnsi="微软雅黑" w:hint="eastAsia"/>
          <w:szCs w:val="21"/>
          <w:lang w:eastAsia="zh-Hans"/>
        </w:rPr>
        <w:t>.</w:t>
      </w:r>
      <w:r>
        <w:rPr>
          <w:rFonts w:ascii="微软雅黑" w:eastAsia="微软雅黑" w:hAnsi="微软雅黑"/>
          <w:szCs w:val="21"/>
          <w:lang w:eastAsia="zh-Hans"/>
        </w:rPr>
        <w:t xml:space="preserve">1-2022.5 </w:t>
      </w:r>
      <w:r>
        <w:rPr>
          <w:rFonts w:ascii="微软雅黑" w:eastAsia="微软雅黑" w:hAnsi="微软雅黑" w:hint="eastAsia"/>
          <w:szCs w:val="21"/>
          <w:lang w:eastAsia="zh-Hans"/>
        </w:rPr>
        <w:t>杨国福餐饮</w:t>
      </w:r>
      <w:r>
        <w:rPr>
          <w:rFonts w:ascii="微软雅黑" w:eastAsia="微软雅黑" w:hAnsi="微软雅黑"/>
          <w:szCs w:val="21"/>
          <w:lang w:eastAsia="zh-Hans"/>
        </w:rPr>
        <w:t>集团 CMO</w:t>
      </w:r>
    </w:p>
    <w:p w14:paraId="37F71B48"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szCs w:val="21"/>
          <w:lang w:eastAsia="zh-Hans"/>
        </w:rPr>
        <w:t>集团餐饮品牌及几大子品牌（快消品等）的市场战略规划，</w:t>
      </w:r>
      <w:r>
        <w:rPr>
          <w:rFonts w:ascii="微软雅黑" w:eastAsia="微软雅黑" w:hAnsi="微软雅黑" w:hint="eastAsia"/>
          <w:szCs w:val="21"/>
          <w:lang w:eastAsia="zh-Hans"/>
        </w:rPr>
        <w:t>孵化新品牌，港股上市财经公关传播，</w:t>
      </w:r>
      <w:r>
        <w:rPr>
          <w:rFonts w:ascii="微软雅黑" w:eastAsia="微软雅黑" w:hAnsi="微软雅黑"/>
          <w:szCs w:val="21"/>
          <w:lang w:eastAsia="zh-Hans"/>
        </w:rPr>
        <w:t>新品牌孵化，品牌营销，创意设计，</w:t>
      </w:r>
      <w:proofErr w:type="spellStart"/>
      <w:r>
        <w:rPr>
          <w:rFonts w:ascii="微软雅黑" w:eastAsia="微软雅黑" w:hAnsi="微软雅黑" w:hint="eastAsia"/>
          <w:szCs w:val="21"/>
          <w:lang w:eastAsia="zh-Hans"/>
        </w:rPr>
        <w:t>ToB</w:t>
      </w:r>
      <w:proofErr w:type="spellEnd"/>
      <w:r>
        <w:rPr>
          <w:rFonts w:ascii="微软雅黑" w:eastAsia="微软雅黑" w:hAnsi="微软雅黑" w:hint="eastAsia"/>
          <w:szCs w:val="21"/>
          <w:lang w:eastAsia="zh-Hans"/>
        </w:rPr>
        <w:t>及</w:t>
      </w:r>
      <w:proofErr w:type="spellStart"/>
      <w:r>
        <w:rPr>
          <w:rFonts w:ascii="微软雅黑" w:eastAsia="微软雅黑" w:hAnsi="微软雅黑" w:hint="eastAsia"/>
          <w:szCs w:val="21"/>
          <w:lang w:eastAsia="zh-Hans"/>
        </w:rPr>
        <w:t>ToC</w:t>
      </w:r>
      <w:proofErr w:type="spellEnd"/>
      <w:r>
        <w:rPr>
          <w:rFonts w:ascii="微软雅黑" w:eastAsia="微软雅黑" w:hAnsi="微软雅黑"/>
          <w:szCs w:val="21"/>
          <w:lang w:eastAsia="zh-Hans"/>
        </w:rPr>
        <w:t>新媒体</w:t>
      </w:r>
      <w:r>
        <w:rPr>
          <w:rFonts w:ascii="微软雅黑" w:eastAsia="微软雅黑" w:hAnsi="微软雅黑" w:hint="eastAsia"/>
          <w:szCs w:val="21"/>
          <w:lang w:eastAsia="zh-Hans"/>
        </w:rPr>
        <w:t>矩阵</w:t>
      </w:r>
      <w:r>
        <w:rPr>
          <w:rFonts w:ascii="微软雅黑" w:eastAsia="微软雅黑" w:hAnsi="微软雅黑"/>
          <w:szCs w:val="21"/>
          <w:lang w:eastAsia="zh-Hans"/>
        </w:rPr>
        <w:t>管理等。</w:t>
      </w:r>
    </w:p>
    <w:p w14:paraId="1DDE5A32"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szCs w:val="21"/>
          <w:lang w:eastAsia="zh-Hans"/>
        </w:rPr>
        <w:t>2021</w:t>
      </w:r>
      <w:r>
        <w:rPr>
          <w:rFonts w:ascii="微软雅黑" w:eastAsia="微软雅黑" w:hAnsi="微软雅黑" w:hint="eastAsia"/>
          <w:szCs w:val="21"/>
          <w:lang w:eastAsia="zh-Hans"/>
        </w:rPr>
        <w:t>.</w:t>
      </w:r>
      <w:r>
        <w:rPr>
          <w:rFonts w:ascii="微软雅黑" w:eastAsia="微软雅黑" w:hAnsi="微软雅黑"/>
          <w:szCs w:val="21"/>
          <w:lang w:eastAsia="zh-Hans"/>
        </w:rPr>
        <w:t>1-2021.8 传音 全球数字营销总监</w:t>
      </w:r>
    </w:p>
    <w:p w14:paraId="7636FD1D"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szCs w:val="21"/>
          <w:lang w:eastAsia="zh-Hans"/>
        </w:rPr>
        <w:t>全球60个国家</w:t>
      </w:r>
      <w:r>
        <w:rPr>
          <w:rFonts w:ascii="微软雅黑" w:eastAsia="微软雅黑" w:hAnsi="微软雅黑" w:hint="eastAsia"/>
          <w:szCs w:val="21"/>
          <w:lang w:eastAsia="zh-Hans"/>
        </w:rPr>
        <w:t>（非洲、东南亚、欧美等）</w:t>
      </w:r>
      <w:r>
        <w:rPr>
          <w:rFonts w:ascii="微软雅黑" w:eastAsia="微软雅黑" w:hAnsi="微软雅黑"/>
          <w:szCs w:val="21"/>
          <w:lang w:eastAsia="zh-Hans"/>
        </w:rPr>
        <w:t>市场数字营销管理和广告投放</w:t>
      </w:r>
      <w:r>
        <w:rPr>
          <w:rFonts w:ascii="微软雅黑" w:eastAsia="微软雅黑" w:hAnsi="微软雅黑" w:hint="eastAsia"/>
          <w:szCs w:val="21"/>
          <w:lang w:eastAsia="zh-Hans"/>
        </w:rPr>
        <w:t>（Facebook、Google、</w:t>
      </w:r>
      <w:proofErr w:type="spellStart"/>
      <w:r>
        <w:rPr>
          <w:rFonts w:ascii="微软雅黑" w:eastAsia="微软雅黑" w:hAnsi="微软雅黑"/>
          <w:szCs w:val="21"/>
          <w:lang w:eastAsia="zh-Hans"/>
        </w:rPr>
        <w:t>Tiktok</w:t>
      </w:r>
      <w:proofErr w:type="spellEnd"/>
      <w:r>
        <w:rPr>
          <w:rFonts w:ascii="微软雅黑" w:eastAsia="微软雅黑" w:hAnsi="微软雅黑" w:hint="eastAsia"/>
          <w:szCs w:val="21"/>
          <w:lang w:eastAsia="zh-Hans"/>
        </w:rPr>
        <w:t>等）</w:t>
      </w:r>
      <w:r>
        <w:rPr>
          <w:rFonts w:ascii="微软雅黑" w:eastAsia="微软雅黑" w:hAnsi="微软雅黑"/>
          <w:szCs w:val="21"/>
          <w:lang w:eastAsia="zh-Hans"/>
        </w:rPr>
        <w:t>，管理亿级市场费用及百亿级生意规模。</w:t>
      </w:r>
    </w:p>
    <w:p w14:paraId="36993048"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szCs w:val="21"/>
          <w:lang w:eastAsia="zh-Hans"/>
        </w:rPr>
        <w:t>2019-2020 趣头条 品牌市场总监</w:t>
      </w:r>
    </w:p>
    <w:p w14:paraId="2DDDFF9E"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hint="eastAsia"/>
          <w:szCs w:val="21"/>
          <w:lang w:eastAsia="zh-Hans"/>
        </w:rPr>
        <w:t>负责集团</w:t>
      </w:r>
      <w:r>
        <w:rPr>
          <w:rFonts w:ascii="微软雅黑" w:eastAsia="微软雅黑" w:hAnsi="微软雅黑"/>
          <w:szCs w:val="21"/>
          <w:lang w:eastAsia="zh-Hans"/>
        </w:rPr>
        <w:t>矩阵化</w:t>
      </w:r>
      <w:r>
        <w:rPr>
          <w:rFonts w:ascii="微软雅黑" w:eastAsia="微软雅黑" w:hAnsi="微软雅黑" w:hint="eastAsia"/>
          <w:szCs w:val="21"/>
          <w:lang w:eastAsia="zh-Hans"/>
        </w:rPr>
        <w:t>（趣头条、米读等亿级体量产品）的</w:t>
      </w:r>
      <w:r>
        <w:rPr>
          <w:rFonts w:ascii="微软雅黑" w:eastAsia="微软雅黑" w:hAnsi="微软雅黑"/>
          <w:szCs w:val="21"/>
          <w:lang w:eastAsia="zh-Hans"/>
        </w:rPr>
        <w:t>品牌</w:t>
      </w:r>
      <w:r>
        <w:rPr>
          <w:rFonts w:ascii="微软雅黑" w:eastAsia="微软雅黑" w:hAnsi="微软雅黑" w:hint="eastAsia"/>
          <w:szCs w:val="21"/>
          <w:lang w:eastAsia="zh-Hans"/>
        </w:rPr>
        <w:t>市场</w:t>
      </w:r>
      <w:r>
        <w:rPr>
          <w:rFonts w:ascii="微软雅黑" w:eastAsia="微软雅黑" w:hAnsi="微软雅黑"/>
          <w:szCs w:val="21"/>
          <w:lang w:eastAsia="zh-Hans"/>
        </w:rPr>
        <w:t>管理</w:t>
      </w:r>
      <w:r>
        <w:rPr>
          <w:rFonts w:ascii="微软雅黑" w:eastAsia="微软雅黑" w:hAnsi="微软雅黑" w:hint="eastAsia"/>
          <w:szCs w:val="21"/>
          <w:lang w:eastAsia="zh-Hans"/>
        </w:rPr>
        <w:t>：</w:t>
      </w:r>
      <w:proofErr w:type="spellStart"/>
      <w:r>
        <w:rPr>
          <w:rFonts w:ascii="微软雅黑" w:eastAsia="微软雅黑" w:hAnsi="微软雅黑" w:hint="eastAsia"/>
          <w:szCs w:val="21"/>
          <w:lang w:eastAsia="zh-Hans"/>
        </w:rPr>
        <w:t>ToC</w:t>
      </w:r>
      <w:proofErr w:type="spellEnd"/>
      <w:r>
        <w:rPr>
          <w:rFonts w:ascii="微软雅黑" w:eastAsia="微软雅黑" w:hAnsi="微软雅黑" w:hint="eastAsia"/>
          <w:szCs w:val="21"/>
          <w:lang w:eastAsia="zh-Hans"/>
        </w:rPr>
        <w:t>、</w:t>
      </w:r>
      <w:proofErr w:type="spellStart"/>
      <w:r>
        <w:rPr>
          <w:rFonts w:ascii="微软雅黑" w:eastAsia="微软雅黑" w:hAnsi="微软雅黑" w:hint="eastAsia"/>
          <w:szCs w:val="21"/>
          <w:lang w:eastAsia="zh-Hans"/>
        </w:rPr>
        <w:t>ToB</w:t>
      </w:r>
      <w:proofErr w:type="spellEnd"/>
      <w:r>
        <w:rPr>
          <w:rFonts w:ascii="微软雅黑" w:eastAsia="微软雅黑" w:hAnsi="微软雅黑" w:hint="eastAsia"/>
          <w:szCs w:val="21"/>
          <w:lang w:eastAsia="zh-Hans"/>
        </w:rPr>
        <w:t>及</w:t>
      </w:r>
      <w:proofErr w:type="spellStart"/>
      <w:r>
        <w:rPr>
          <w:rFonts w:ascii="微软雅黑" w:eastAsia="微软雅黑" w:hAnsi="微软雅黑" w:hint="eastAsia"/>
          <w:szCs w:val="21"/>
          <w:lang w:eastAsia="zh-Hans"/>
        </w:rPr>
        <w:t>ToG</w:t>
      </w:r>
      <w:proofErr w:type="spellEnd"/>
      <w:r>
        <w:rPr>
          <w:rFonts w:ascii="微软雅黑" w:eastAsia="微软雅黑" w:hAnsi="微软雅黑" w:hint="eastAsia"/>
          <w:szCs w:val="21"/>
          <w:lang w:eastAsia="zh-Hans"/>
        </w:rPr>
        <w:t>。</w:t>
      </w:r>
    </w:p>
    <w:p w14:paraId="38A4127C"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szCs w:val="21"/>
          <w:lang w:eastAsia="zh-Hans"/>
        </w:rPr>
        <w:t>2015.6-2019.6 脉脉 市场营销</w:t>
      </w:r>
      <w:r>
        <w:rPr>
          <w:rFonts w:ascii="微软雅黑" w:eastAsia="微软雅黑" w:hAnsi="微软雅黑" w:hint="eastAsia"/>
          <w:szCs w:val="21"/>
          <w:lang w:eastAsia="zh-Hans"/>
        </w:rPr>
        <w:t>总监</w:t>
      </w:r>
    </w:p>
    <w:p w14:paraId="096600D5"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hint="eastAsia"/>
          <w:szCs w:val="21"/>
          <w:lang w:eastAsia="zh-Hans"/>
        </w:rPr>
        <w:t>早期员工。</w:t>
      </w:r>
      <w:r>
        <w:rPr>
          <w:rFonts w:ascii="微软雅黑" w:eastAsia="微软雅黑" w:hAnsi="微软雅黑"/>
          <w:szCs w:val="21"/>
          <w:lang w:eastAsia="zh-Hans"/>
        </w:rPr>
        <w:t>四年成功打造中国职场社交第一品牌。</w:t>
      </w:r>
    </w:p>
    <w:p w14:paraId="293AA06E"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szCs w:val="21"/>
          <w:lang w:eastAsia="zh-Hans"/>
        </w:rPr>
        <w:t>2014-2015 网易 市场经理</w:t>
      </w:r>
    </w:p>
    <w:p w14:paraId="49296684" w14:textId="77777777" w:rsidR="009D0846" w:rsidRDefault="00000000">
      <w:pPr>
        <w:widowControl/>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szCs w:val="21"/>
          <w:lang w:eastAsia="zh-Hans"/>
        </w:rPr>
        <w:t xml:space="preserve"> </w:t>
      </w:r>
      <w:r>
        <w:rPr>
          <w:rFonts w:ascii="微软雅黑" w:eastAsia="微软雅黑" w:hAnsi="微软雅黑" w:hint="eastAsia"/>
          <w:szCs w:val="21"/>
          <w:lang w:eastAsia="zh-Hans"/>
        </w:rPr>
        <w:t>负责网易新闻的品牌营销。</w:t>
      </w:r>
    </w:p>
    <w:p w14:paraId="544EA587" w14:textId="77777777" w:rsidR="009D0846" w:rsidRDefault="009D0846">
      <w:pPr>
        <w:widowControl/>
        <w:spacing w:before="100" w:beforeAutospacing="1" w:after="100" w:afterAutospacing="1"/>
        <w:jc w:val="left"/>
        <w:textAlignment w:val="baseline"/>
        <w:rPr>
          <w:rFonts w:ascii="微软雅黑" w:eastAsia="微软雅黑" w:hAnsi="微软雅黑"/>
          <w:szCs w:val="21"/>
          <w:lang w:eastAsia="zh-Hans"/>
        </w:rPr>
      </w:pPr>
    </w:p>
    <w:p w14:paraId="68310222" w14:textId="77777777" w:rsidR="009D0846" w:rsidRDefault="00000000">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数字营销领域杰出贡献</w:t>
      </w:r>
    </w:p>
    <w:p w14:paraId="3B2BC73E" w14:textId="77777777" w:rsidR="009D0846" w:rsidRDefault="00000000">
      <w:pPr>
        <w:widowControl/>
        <w:spacing w:before="100" w:beforeAutospacing="1" w:after="100" w:afterAutospacing="1"/>
        <w:ind w:firstLineChars="200" w:firstLine="420"/>
        <w:jc w:val="left"/>
        <w:textAlignment w:val="baseline"/>
        <w:rPr>
          <w:rFonts w:ascii="微软雅黑" w:eastAsia="微软雅黑" w:hAnsi="微软雅黑"/>
          <w:szCs w:val="21"/>
          <w:lang w:eastAsia="zh-Hans"/>
        </w:rPr>
      </w:pPr>
      <w:r>
        <w:rPr>
          <w:rFonts w:ascii="微软雅黑" w:eastAsia="微软雅黑" w:hAnsi="微软雅黑" w:hint="eastAsia"/>
          <w:szCs w:val="21"/>
          <w:lang w:eastAsia="zh-Hans"/>
        </w:rPr>
        <w:t>自研课程《品牌营销十八力》、《全媒体流量运营》等，与三节课、优酷、喜马拉雅、高顿教育、魔学院、营想学堂（市场部网）、探迹科技（开单果APP）等平台深度合作，课程总结了</w:t>
      </w:r>
      <w:r>
        <w:rPr>
          <w:rFonts w:ascii="微软雅黑" w:eastAsia="微软雅黑" w:hAnsi="微软雅黑"/>
          <w:szCs w:val="21"/>
          <w:lang w:eastAsia="zh-Hans"/>
        </w:rPr>
        <w:t>10</w:t>
      </w:r>
      <w:r>
        <w:rPr>
          <w:rFonts w:ascii="微软雅黑" w:eastAsia="微软雅黑" w:hAnsi="微软雅黑" w:hint="eastAsia"/>
          <w:szCs w:val="21"/>
          <w:lang w:eastAsia="zh-Hans"/>
        </w:rPr>
        <w:t>年市场营销及流量运营体系化的方法论和实操案例，帮助上万名知名企业学员及营销从业者快速建立对数字营销的认知和提升实操能力，帮助企业提升数字化营销和出海营销的能力。</w:t>
      </w:r>
    </w:p>
    <w:p w14:paraId="198756CA" w14:textId="77777777" w:rsidR="009D0846" w:rsidRDefault="00000000">
      <w:pPr>
        <w:spacing w:before="100" w:beforeAutospacing="1" w:after="100" w:afterAutospacing="1"/>
        <w:textAlignment w:val="baseline"/>
        <w:rPr>
          <w:rFonts w:ascii="微软雅黑" w:eastAsia="微软雅黑" w:hAnsi="微软雅黑"/>
          <w:lang w:eastAsia="zh-Hans"/>
        </w:rPr>
      </w:pPr>
      <w:r>
        <w:rPr>
          <w:rFonts w:ascii="微软雅黑" w:eastAsia="微软雅黑" w:hAnsi="微软雅黑" w:hint="eastAsia"/>
        </w:rPr>
        <w:t>《一小时学会市场营销的底层逻辑》直播课程回放</w:t>
      </w:r>
      <w:r>
        <w:rPr>
          <w:rFonts w:ascii="微软雅黑" w:eastAsia="微软雅黑" w:hAnsi="微软雅黑" w:hint="eastAsia"/>
          <w:lang w:eastAsia="zh-Hans"/>
        </w:rPr>
        <w:t>：</w:t>
      </w:r>
    </w:p>
    <w:p w14:paraId="78193EDF" w14:textId="77777777" w:rsidR="009D0846" w:rsidRDefault="00000000">
      <w:pPr>
        <w:spacing w:before="100" w:beforeAutospacing="1" w:after="100" w:afterAutospacing="1"/>
        <w:textAlignment w:val="baseline"/>
        <w:rPr>
          <w:rFonts w:ascii="微软雅黑" w:eastAsia="微软雅黑" w:hAnsi="微软雅黑"/>
        </w:rPr>
      </w:pPr>
      <w:hyperlink r:id="rId7" w:history="1">
        <w:r>
          <w:rPr>
            <w:rStyle w:val="af"/>
            <w:rFonts w:ascii="微软雅黑" w:eastAsia="微软雅黑" w:hAnsi="微软雅黑" w:hint="eastAsia"/>
          </w:rPr>
          <w:t>https://live.youinsh.com/livestream/pcwatch/?liveid=13310&amp;enterprise_id=1627</w:t>
        </w:r>
      </w:hyperlink>
    </w:p>
    <w:p w14:paraId="7B8DF9C1" w14:textId="77777777" w:rsidR="009D0846" w:rsidRDefault="00000000">
      <w:pPr>
        <w:spacing w:before="100" w:beforeAutospacing="1" w:after="100" w:afterAutospacing="1"/>
        <w:jc w:val="left"/>
        <w:textAlignment w:val="baseline"/>
        <w:rPr>
          <w:rFonts w:ascii="微软雅黑" w:eastAsia="微软雅黑" w:hAnsi="微软雅黑"/>
          <w:szCs w:val="21"/>
          <w:lang w:eastAsia="zh-Hans"/>
        </w:rPr>
      </w:pPr>
      <w:r>
        <w:rPr>
          <w:rFonts w:ascii="微软雅黑" w:eastAsia="微软雅黑" w:hAnsi="微软雅黑"/>
        </w:rPr>
        <w:t>36</w:t>
      </w:r>
      <w:r>
        <w:rPr>
          <w:rFonts w:ascii="微软雅黑" w:eastAsia="微软雅黑" w:hAnsi="微软雅黑" w:hint="eastAsia"/>
          <w:lang w:eastAsia="zh-Hans"/>
        </w:rPr>
        <w:t>氪人物采访：</w:t>
      </w:r>
      <w:r>
        <w:rPr>
          <w:rFonts w:ascii="微软雅黑" w:eastAsia="微软雅黑" w:hAnsi="微软雅黑" w:cs="微软雅黑" w:hint="eastAsia"/>
          <w:bCs/>
          <w:color w:val="333333"/>
          <w:szCs w:val="21"/>
          <w:lang w:eastAsia="zh-Hans"/>
        </w:rPr>
        <w:t>《</w:t>
      </w:r>
      <w:r>
        <w:rPr>
          <w:rFonts w:ascii="微软雅黑" w:eastAsia="微软雅黑" w:hAnsi="微软雅黑" w:cs="微软雅黑" w:hint="eastAsia"/>
          <w:bCs/>
          <w:color w:val="333333"/>
          <w:szCs w:val="21"/>
        </w:rPr>
        <w:t>没预算，我们靠什么增长？｜双增对话</w:t>
      </w:r>
      <w:proofErr w:type="gramStart"/>
      <w:r>
        <w:rPr>
          <w:rFonts w:ascii="微软雅黑" w:eastAsia="微软雅黑" w:hAnsi="微软雅黑" w:cs="微软雅黑" w:hint="eastAsia"/>
          <w:bCs/>
          <w:color w:val="333333"/>
          <w:szCs w:val="21"/>
          <w:lang w:eastAsia="zh-Hans"/>
        </w:rPr>
        <w:t>》</w:t>
      </w:r>
      <w:proofErr w:type="gramEnd"/>
      <w:r>
        <w:rPr>
          <w:rFonts w:ascii="微软雅黑" w:eastAsia="微软雅黑" w:hAnsi="微软雅黑" w:hint="eastAsia"/>
          <w:lang w:eastAsia="zh-Hans"/>
        </w:rPr>
        <w:t>https://36kr.com/p/1966842390285186</w:t>
      </w:r>
    </w:p>
    <w:p w14:paraId="10B34DFD" w14:textId="77777777" w:rsidR="009D0846" w:rsidRDefault="009D0846">
      <w:pPr>
        <w:spacing w:before="100" w:beforeAutospacing="1" w:after="100" w:afterAutospacing="1"/>
        <w:textAlignment w:val="baseline"/>
        <w:rPr>
          <w:rFonts w:ascii="微软雅黑" w:eastAsia="微软雅黑" w:hAnsi="微软雅黑"/>
          <w:lang w:eastAsia="zh-Hans"/>
        </w:rPr>
      </w:pPr>
    </w:p>
    <w:p w14:paraId="49C3938A" w14:textId="77777777" w:rsidR="009D0846" w:rsidRDefault="00000000">
      <w:pPr>
        <w:spacing w:before="100" w:beforeAutospacing="1" w:after="100" w:afterAutospacing="1"/>
        <w:textAlignment w:val="baseline"/>
      </w:pPr>
      <w:r>
        <w:rPr>
          <w:noProof/>
        </w:rPr>
        <w:drawing>
          <wp:inline distT="0" distB="0" distL="114300" distR="114300" wp14:anchorId="29C28879" wp14:editId="26FA64FF">
            <wp:extent cx="4325620" cy="4325620"/>
            <wp:effectExtent l="0" t="0" r="17780" b="17780"/>
            <wp:docPr id="5"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
                    <pic:cNvPicPr>
                      <a:picLocks noChangeAspect="1"/>
                    </pic:cNvPicPr>
                  </pic:nvPicPr>
                  <pic:blipFill>
                    <a:blip r:embed="rId8"/>
                    <a:stretch>
                      <a:fillRect/>
                    </a:stretch>
                  </pic:blipFill>
                  <pic:spPr>
                    <a:xfrm>
                      <a:off x="0" y="0"/>
                      <a:ext cx="4325620" cy="4325620"/>
                    </a:xfrm>
                    <a:prstGeom prst="rect">
                      <a:avLst/>
                    </a:prstGeom>
                  </pic:spPr>
                </pic:pic>
              </a:graphicData>
            </a:graphic>
          </wp:inline>
        </w:drawing>
      </w:r>
    </w:p>
    <w:p w14:paraId="6EFFEA8C" w14:textId="77777777" w:rsidR="009D0846" w:rsidRDefault="00000000">
      <w:pPr>
        <w:spacing w:before="100" w:beforeAutospacing="1" w:after="100" w:afterAutospacing="1"/>
        <w:textAlignment w:val="baseline"/>
      </w:pPr>
      <w:r>
        <w:rPr>
          <w:noProof/>
        </w:rPr>
        <w:lastRenderedPageBreak/>
        <w:drawing>
          <wp:inline distT="0" distB="0" distL="114300" distR="114300" wp14:anchorId="6F0158B6" wp14:editId="21B5224C">
            <wp:extent cx="5715000" cy="4257040"/>
            <wp:effectExtent l="0" t="0" r="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715000" cy="4257040"/>
                    </a:xfrm>
                    <a:prstGeom prst="rect">
                      <a:avLst/>
                    </a:prstGeom>
                    <a:noFill/>
                    <a:ln>
                      <a:noFill/>
                    </a:ln>
                  </pic:spPr>
                </pic:pic>
              </a:graphicData>
            </a:graphic>
          </wp:inline>
        </w:drawing>
      </w:r>
    </w:p>
    <w:p w14:paraId="6AD5FFC2" w14:textId="77777777" w:rsidR="009D0846" w:rsidRDefault="00000000">
      <w:pPr>
        <w:spacing w:before="100" w:beforeAutospacing="1" w:after="100" w:afterAutospacing="1"/>
        <w:textAlignment w:val="baseline"/>
      </w:pPr>
      <w:r>
        <w:rPr>
          <w:noProof/>
        </w:rPr>
        <w:lastRenderedPageBreak/>
        <w:drawing>
          <wp:inline distT="0" distB="0" distL="114300" distR="114300" wp14:anchorId="3CF191E7" wp14:editId="1A773206">
            <wp:extent cx="4680585" cy="9364345"/>
            <wp:effectExtent l="0" t="0" r="18415" b="8255"/>
            <wp:docPr id="7" name="图片 4" descr="长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长图-04"/>
                    <pic:cNvPicPr>
                      <a:picLocks noChangeAspect="1"/>
                    </pic:cNvPicPr>
                  </pic:nvPicPr>
                  <pic:blipFill>
                    <a:blip r:embed="rId10"/>
                    <a:stretch>
                      <a:fillRect/>
                    </a:stretch>
                  </pic:blipFill>
                  <pic:spPr>
                    <a:xfrm>
                      <a:off x="0" y="0"/>
                      <a:ext cx="4680585" cy="9364345"/>
                    </a:xfrm>
                    <a:prstGeom prst="rect">
                      <a:avLst/>
                    </a:prstGeom>
                  </pic:spPr>
                </pic:pic>
              </a:graphicData>
            </a:graphic>
          </wp:inline>
        </w:drawing>
      </w:r>
    </w:p>
    <w:p w14:paraId="2EC19BE8" w14:textId="77777777" w:rsidR="009D0846" w:rsidRDefault="00000000">
      <w:pPr>
        <w:spacing w:before="100" w:beforeAutospacing="1" w:after="100" w:afterAutospacing="1"/>
        <w:textAlignment w:val="baseline"/>
      </w:pPr>
      <w:r>
        <w:rPr>
          <w:noProof/>
        </w:rPr>
        <w:lastRenderedPageBreak/>
        <w:drawing>
          <wp:inline distT="0" distB="0" distL="114300" distR="114300" wp14:anchorId="69C6C141" wp14:editId="08F0D9D8">
            <wp:extent cx="4424680" cy="4424680"/>
            <wp:effectExtent l="0" t="0" r="20320" b="20320"/>
            <wp:docPr id="11" name="图片 11" descr="主图：尺寸1-850_850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主图：尺寸1-850_850主图"/>
                    <pic:cNvPicPr>
                      <a:picLocks noChangeAspect="1"/>
                    </pic:cNvPicPr>
                  </pic:nvPicPr>
                  <pic:blipFill>
                    <a:blip r:embed="rId11"/>
                    <a:stretch>
                      <a:fillRect/>
                    </a:stretch>
                  </pic:blipFill>
                  <pic:spPr>
                    <a:xfrm>
                      <a:off x="0" y="0"/>
                      <a:ext cx="4424680" cy="4424680"/>
                    </a:xfrm>
                    <a:prstGeom prst="rect">
                      <a:avLst/>
                    </a:prstGeom>
                  </pic:spPr>
                </pic:pic>
              </a:graphicData>
            </a:graphic>
          </wp:inline>
        </w:drawing>
      </w:r>
    </w:p>
    <w:p w14:paraId="5486D272" w14:textId="77777777" w:rsidR="009D0846" w:rsidRDefault="00000000">
      <w:pPr>
        <w:spacing w:before="100" w:beforeAutospacing="1" w:after="100" w:afterAutospacing="1"/>
        <w:textAlignment w:val="baseline"/>
      </w:pPr>
      <w:r>
        <w:rPr>
          <w:noProof/>
        </w:rPr>
        <w:drawing>
          <wp:inline distT="0" distB="0" distL="114300" distR="114300" wp14:anchorId="1AE1F748" wp14:editId="69D84764">
            <wp:extent cx="5716905" cy="4248150"/>
            <wp:effectExtent l="0" t="0" r="23495" b="190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5716905" cy="4248150"/>
                    </a:xfrm>
                    <a:prstGeom prst="rect">
                      <a:avLst/>
                    </a:prstGeom>
                    <a:noFill/>
                    <a:ln>
                      <a:noFill/>
                    </a:ln>
                  </pic:spPr>
                </pic:pic>
              </a:graphicData>
            </a:graphic>
          </wp:inline>
        </w:drawing>
      </w:r>
    </w:p>
    <w:p w14:paraId="53443DF9" w14:textId="77777777" w:rsidR="009D0846" w:rsidRDefault="00000000">
      <w:pPr>
        <w:spacing w:before="100" w:beforeAutospacing="1" w:after="100" w:afterAutospacing="1"/>
        <w:textAlignment w:val="baseline"/>
      </w:pPr>
      <w:r>
        <w:rPr>
          <w:noProof/>
        </w:rPr>
        <w:lastRenderedPageBreak/>
        <w:drawing>
          <wp:inline distT="0" distB="0" distL="114300" distR="114300" wp14:anchorId="2937B70C" wp14:editId="59761A87">
            <wp:extent cx="5353050" cy="9155430"/>
            <wp:effectExtent l="0" t="0" r="6350" b="13970"/>
            <wp:docPr id="12" name="图片 12" descr="课程大纲更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课程大纲更新版"/>
                    <pic:cNvPicPr>
                      <a:picLocks noChangeAspect="1"/>
                    </pic:cNvPicPr>
                  </pic:nvPicPr>
                  <pic:blipFill>
                    <a:blip r:embed="rId13"/>
                    <a:stretch>
                      <a:fillRect/>
                    </a:stretch>
                  </pic:blipFill>
                  <pic:spPr>
                    <a:xfrm>
                      <a:off x="0" y="0"/>
                      <a:ext cx="5353050" cy="9155430"/>
                    </a:xfrm>
                    <a:prstGeom prst="rect">
                      <a:avLst/>
                    </a:prstGeom>
                  </pic:spPr>
                </pic:pic>
              </a:graphicData>
            </a:graphic>
          </wp:inline>
        </w:drawing>
      </w:r>
    </w:p>
    <w:p w14:paraId="7C0A5C22" w14:textId="77777777" w:rsidR="009D0846" w:rsidRDefault="009D0846">
      <w:pPr>
        <w:spacing w:before="100" w:beforeAutospacing="1" w:after="100" w:afterAutospacing="1"/>
        <w:textAlignment w:val="baseline"/>
        <w:rPr>
          <w:rFonts w:ascii="微软雅黑" w:eastAsia="微软雅黑" w:hAnsi="微软雅黑" w:cs="微软雅黑"/>
          <w:lang w:eastAsia="zh-Hans"/>
        </w:rPr>
      </w:pPr>
    </w:p>
    <w:p w14:paraId="347D8D06" w14:textId="77777777" w:rsidR="009D0846" w:rsidRDefault="00000000">
      <w:pPr>
        <w:spacing w:before="100" w:beforeAutospacing="1" w:after="100" w:afterAutospacing="1"/>
        <w:textAlignment w:val="baseline"/>
        <w:rPr>
          <w:rFonts w:ascii="微软雅黑" w:eastAsia="微软雅黑" w:hAnsi="微软雅黑" w:cs="微软雅黑"/>
          <w:lang w:eastAsia="zh-Hans"/>
        </w:rPr>
      </w:pPr>
      <w:r>
        <w:rPr>
          <w:rFonts w:ascii="微软雅黑" w:eastAsia="微软雅黑" w:hAnsi="微软雅黑" w:cs="微软雅黑" w:hint="eastAsia"/>
          <w:lang w:eastAsia="zh-Hans"/>
        </w:rPr>
        <w:t>课程学员为</w:t>
      </w:r>
      <w:r>
        <w:rPr>
          <w:rFonts w:ascii="微软雅黑" w:eastAsia="微软雅黑" w:hAnsi="微软雅黑" w:cs="微软雅黑"/>
          <w:lang w:eastAsia="zh-Hans"/>
        </w:rPr>
        <w:t>3000+</w:t>
      </w:r>
      <w:r>
        <w:rPr>
          <w:rFonts w:ascii="微软雅黑" w:eastAsia="微软雅黑" w:hAnsi="微软雅黑" w:cs="微软雅黑" w:hint="eastAsia"/>
          <w:lang w:eastAsia="zh-Hans"/>
        </w:rPr>
        <w:t>知名企业的市场营销从业者及高管：</w:t>
      </w:r>
    </w:p>
    <w:p w14:paraId="4F97DEA5" w14:textId="77777777" w:rsidR="009D0846" w:rsidRDefault="00000000">
      <w:pPr>
        <w:spacing w:before="100" w:beforeAutospacing="1" w:after="100" w:afterAutospacing="1"/>
        <w:textAlignment w:val="baseline"/>
      </w:pPr>
      <w:r>
        <w:rPr>
          <w:noProof/>
        </w:rPr>
        <w:drawing>
          <wp:inline distT="0" distB="0" distL="114300" distR="114300" wp14:anchorId="22E49EB6" wp14:editId="37A974A6">
            <wp:extent cx="6262370" cy="3647440"/>
            <wp:effectExtent l="0" t="0" r="11430" b="10160"/>
            <wp:docPr id="10" name="图片 9" descr="截屏2022-09-23 下午1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截屏2022-09-23 下午12.21.29"/>
                    <pic:cNvPicPr>
                      <a:picLocks noChangeAspect="1"/>
                    </pic:cNvPicPr>
                  </pic:nvPicPr>
                  <pic:blipFill>
                    <a:blip r:embed="rId14"/>
                    <a:stretch>
                      <a:fillRect/>
                    </a:stretch>
                  </pic:blipFill>
                  <pic:spPr>
                    <a:xfrm>
                      <a:off x="0" y="0"/>
                      <a:ext cx="6262370" cy="3647440"/>
                    </a:xfrm>
                    <a:prstGeom prst="rect">
                      <a:avLst/>
                    </a:prstGeom>
                  </pic:spPr>
                </pic:pic>
              </a:graphicData>
            </a:graphic>
          </wp:inline>
        </w:drawing>
      </w:r>
    </w:p>
    <w:p w14:paraId="10453404" w14:textId="77777777" w:rsidR="009D0846" w:rsidRDefault="00000000">
      <w:pPr>
        <w:spacing w:before="100" w:beforeAutospacing="1" w:after="100" w:afterAutospacing="1"/>
        <w:textAlignment w:val="baseline"/>
        <w:rPr>
          <w:lang w:eastAsia="zh-Hans"/>
        </w:rPr>
      </w:pPr>
      <w:r>
        <w:rPr>
          <w:noProof/>
        </w:rPr>
        <w:drawing>
          <wp:inline distT="0" distB="0" distL="114300" distR="114300" wp14:anchorId="7AECD78C" wp14:editId="6B160E7E">
            <wp:extent cx="5635625" cy="3702685"/>
            <wp:effectExtent l="0" t="0" r="317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5635625" cy="3702685"/>
                    </a:xfrm>
                    <a:prstGeom prst="rect">
                      <a:avLst/>
                    </a:prstGeom>
                  </pic:spPr>
                </pic:pic>
              </a:graphicData>
            </a:graphic>
          </wp:inline>
        </w:drawing>
      </w:r>
    </w:p>
    <w:p w14:paraId="49E92949" w14:textId="77777777" w:rsidR="009D0846" w:rsidRDefault="00000000">
      <w:pPr>
        <w:spacing w:before="100" w:beforeAutospacing="1" w:after="100" w:afterAutospacing="1"/>
        <w:textAlignment w:val="baseline"/>
        <w:rPr>
          <w:rFonts w:ascii="微软雅黑" w:eastAsia="微软雅黑" w:hAnsi="微软雅黑"/>
        </w:rPr>
      </w:pPr>
      <w:r>
        <w:rPr>
          <w:noProof/>
        </w:rPr>
        <w:lastRenderedPageBreak/>
        <w:drawing>
          <wp:inline distT="0" distB="0" distL="114300" distR="114300" wp14:anchorId="4836E2B2" wp14:editId="7CA3A84B">
            <wp:extent cx="6300470" cy="1093470"/>
            <wp:effectExtent l="0" t="0" r="24130" b="241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6300470" cy="1093470"/>
                    </a:xfrm>
                    <a:prstGeom prst="rect">
                      <a:avLst/>
                    </a:prstGeom>
                    <a:noFill/>
                    <a:ln>
                      <a:noFill/>
                    </a:ln>
                  </pic:spPr>
                </pic:pic>
              </a:graphicData>
            </a:graphic>
          </wp:inline>
        </w:drawing>
      </w:r>
    </w:p>
    <w:p w14:paraId="10E1B954" w14:textId="77777777" w:rsidR="009D0846" w:rsidRDefault="00000000">
      <w:pPr>
        <w:spacing w:before="100" w:beforeAutospacing="1" w:after="100" w:afterAutospacing="1"/>
        <w:textAlignment w:val="baseline"/>
      </w:pPr>
      <w:r>
        <w:rPr>
          <w:noProof/>
        </w:rPr>
        <w:drawing>
          <wp:inline distT="0" distB="0" distL="114300" distR="114300" wp14:anchorId="2D7C3916" wp14:editId="11A6D3F1">
            <wp:extent cx="6306185" cy="2360295"/>
            <wp:effectExtent l="0" t="0" r="184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6306185" cy="2360295"/>
                    </a:xfrm>
                    <a:prstGeom prst="rect">
                      <a:avLst/>
                    </a:prstGeom>
                    <a:noFill/>
                    <a:ln>
                      <a:noFill/>
                    </a:ln>
                  </pic:spPr>
                </pic:pic>
              </a:graphicData>
            </a:graphic>
          </wp:inline>
        </w:drawing>
      </w:r>
    </w:p>
    <w:p w14:paraId="3E8F7CE5" w14:textId="77777777" w:rsidR="009D0846"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学员评价：</w:t>
      </w:r>
    </w:p>
    <w:p w14:paraId="21B72B92" w14:textId="77777777" w:rsidR="009D0846" w:rsidRDefault="00000000">
      <w:pPr>
        <w:spacing w:before="100" w:beforeAutospacing="1" w:after="100" w:afterAutospacing="1"/>
        <w:textAlignment w:val="baseline"/>
      </w:pPr>
      <w:r>
        <w:rPr>
          <w:noProof/>
        </w:rPr>
        <w:drawing>
          <wp:inline distT="0" distB="0" distL="114300" distR="114300" wp14:anchorId="481D7AF3" wp14:editId="2E02912C">
            <wp:extent cx="6290310" cy="3509010"/>
            <wp:effectExtent l="0" t="0" r="8890" b="21590"/>
            <wp:docPr id="3" name="图片 3" descr="截屏2023-02-21 下午12.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3-02-21 下午12.01.50"/>
                    <pic:cNvPicPr>
                      <a:picLocks noChangeAspect="1"/>
                    </pic:cNvPicPr>
                  </pic:nvPicPr>
                  <pic:blipFill>
                    <a:blip r:embed="rId18"/>
                    <a:stretch>
                      <a:fillRect/>
                    </a:stretch>
                  </pic:blipFill>
                  <pic:spPr>
                    <a:xfrm>
                      <a:off x="0" y="0"/>
                      <a:ext cx="6290310" cy="3509010"/>
                    </a:xfrm>
                    <a:prstGeom prst="rect">
                      <a:avLst/>
                    </a:prstGeom>
                  </pic:spPr>
                </pic:pic>
              </a:graphicData>
            </a:graphic>
          </wp:inline>
        </w:drawing>
      </w:r>
    </w:p>
    <w:p w14:paraId="0B0F335E" w14:textId="77777777" w:rsidR="009D0846" w:rsidRDefault="009D0846">
      <w:pPr>
        <w:spacing w:before="100" w:beforeAutospacing="1" w:after="100" w:afterAutospacing="1"/>
        <w:textAlignment w:val="baseline"/>
        <w:rPr>
          <w:rFonts w:ascii="微软雅黑" w:eastAsia="微软雅黑" w:hAnsi="微软雅黑" w:cs="宋体"/>
          <w:b/>
          <w:color w:val="C79E5B"/>
          <w:kern w:val="0"/>
          <w:sz w:val="28"/>
          <w:szCs w:val="24"/>
        </w:rPr>
      </w:pPr>
    </w:p>
    <w:p w14:paraId="613260E2" w14:textId="77777777" w:rsidR="009D0846" w:rsidRDefault="009D0846">
      <w:pPr>
        <w:spacing w:before="100" w:beforeAutospacing="1" w:after="100" w:afterAutospacing="1"/>
        <w:textAlignment w:val="baseline"/>
        <w:rPr>
          <w:rFonts w:ascii="微软雅黑" w:eastAsia="微软雅黑" w:hAnsi="微软雅黑" w:cs="宋体"/>
          <w:b/>
          <w:color w:val="C79E5B"/>
          <w:kern w:val="0"/>
          <w:sz w:val="28"/>
          <w:szCs w:val="24"/>
        </w:rPr>
      </w:pPr>
    </w:p>
    <w:p w14:paraId="64BB9FBB" w14:textId="77777777" w:rsidR="009D0846" w:rsidRDefault="00000000">
      <w:pPr>
        <w:spacing w:before="100" w:beforeAutospacing="1"/>
        <w:jc w:val="left"/>
        <w:rPr>
          <w:rFonts w:ascii="微软雅黑" w:eastAsia="微软雅黑" w:hAnsi="微软雅黑"/>
          <w:bCs/>
          <w:color w:val="000000"/>
          <w:szCs w:val="21"/>
        </w:rPr>
      </w:pPr>
      <w:r>
        <w:rPr>
          <w:rFonts w:ascii="微软雅黑" w:eastAsia="微软雅黑" w:hAnsi="微软雅黑" w:cs="宋体" w:hint="eastAsia"/>
          <w:b/>
          <w:color w:val="C79E5B"/>
          <w:kern w:val="0"/>
          <w:sz w:val="28"/>
          <w:szCs w:val="24"/>
        </w:rPr>
        <w:lastRenderedPageBreak/>
        <w:t>业界评价</w:t>
      </w:r>
    </w:p>
    <w:p w14:paraId="0CEBBCC7" w14:textId="77777777" w:rsidR="009D0846" w:rsidRDefault="00000000">
      <w:pPr>
        <w:widowControl/>
        <w:jc w:val="left"/>
        <w:rPr>
          <w:b/>
        </w:rPr>
      </w:pPr>
      <w:r>
        <w:rPr>
          <w:rFonts w:ascii="微软雅黑" w:eastAsia="微软雅黑" w:hAnsi="微软雅黑" w:hint="eastAsia"/>
          <w:b/>
          <w:color w:val="000000"/>
          <w:szCs w:val="21"/>
          <w:lang w:eastAsia="zh-Hans"/>
        </w:rPr>
        <w:t>三节课创始人兼CEO</w:t>
      </w:r>
      <w:r>
        <w:rPr>
          <w:rFonts w:ascii="微软雅黑" w:eastAsia="微软雅黑" w:hAnsi="微软雅黑"/>
          <w:b/>
          <w:color w:val="000000"/>
          <w:szCs w:val="21"/>
          <w:lang w:eastAsia="zh-Hans"/>
        </w:rPr>
        <w:t xml:space="preserve"> </w:t>
      </w:r>
      <w:r>
        <w:rPr>
          <w:rFonts w:ascii="微软雅黑" w:eastAsia="微软雅黑" w:hAnsi="微软雅黑" w:hint="eastAsia"/>
          <w:b/>
          <w:color w:val="000000"/>
          <w:szCs w:val="21"/>
        </w:rPr>
        <w:t>后显慧</w:t>
      </w:r>
    </w:p>
    <w:p w14:paraId="4AB5CABA" w14:textId="77777777" w:rsidR="009D0846" w:rsidRDefault="00000000">
      <w:pPr>
        <w:spacing w:before="100" w:beforeAutospacing="1"/>
        <w:jc w:val="left"/>
        <w:rPr>
          <w:rFonts w:ascii="微软雅黑" w:eastAsia="微软雅黑" w:hAnsi="微软雅黑"/>
          <w:color w:val="000000"/>
          <w:szCs w:val="21"/>
          <w:lang w:eastAsia="zh-Hans"/>
        </w:rPr>
      </w:pPr>
      <w:r>
        <w:rPr>
          <w:rFonts w:ascii="微软雅黑" w:eastAsia="微软雅黑" w:hAnsi="微软雅黑" w:hint="eastAsia"/>
          <w:color w:val="000000"/>
          <w:szCs w:val="21"/>
          <w:lang w:eastAsia="zh-Hans"/>
        </w:rPr>
        <w:t>与陈榕榕老师合作的品牌营销课程，在我们平台被几百家知名企业的营销人员学习观看，课程非常受欢迎，在研发课程过程中，陈榕榕老师的专业、细致程度也非常让我们钦佩，不遗余力花时间打磨一套体系化的课程内容，帮助更多行业新人获得成长。</w:t>
      </w:r>
    </w:p>
    <w:p w14:paraId="3B2F1065" w14:textId="77777777" w:rsidR="009D0846" w:rsidRDefault="00000000">
      <w:pPr>
        <w:spacing w:before="100" w:beforeAutospacing="1"/>
        <w:jc w:val="left"/>
        <w:rPr>
          <w:rFonts w:ascii="微软雅黑" w:eastAsia="微软雅黑" w:hAnsi="微软雅黑"/>
          <w:b/>
          <w:bCs/>
          <w:color w:val="000000"/>
          <w:szCs w:val="21"/>
          <w:lang w:eastAsia="zh-Hans"/>
        </w:rPr>
      </w:pPr>
      <w:r>
        <w:rPr>
          <w:rFonts w:ascii="微软雅黑" w:eastAsia="微软雅黑" w:hAnsi="微软雅黑" w:hint="eastAsia"/>
          <w:b/>
          <w:bCs/>
          <w:color w:val="000000"/>
          <w:szCs w:val="21"/>
          <w:lang w:eastAsia="zh-Hans"/>
        </w:rPr>
        <w:t>高顿教育</w:t>
      </w:r>
      <w:r>
        <w:rPr>
          <w:rFonts w:ascii="微软雅黑" w:eastAsia="微软雅黑" w:hAnsi="微软雅黑"/>
          <w:b/>
          <w:bCs/>
          <w:color w:val="000000"/>
          <w:szCs w:val="21"/>
          <w:lang w:eastAsia="zh-Hans"/>
        </w:rPr>
        <w:t xml:space="preserve"> </w:t>
      </w:r>
      <w:r>
        <w:rPr>
          <w:rFonts w:ascii="微软雅黑" w:eastAsia="微软雅黑" w:hAnsi="微软雅黑" w:hint="eastAsia"/>
          <w:b/>
          <w:bCs/>
          <w:color w:val="000000"/>
          <w:szCs w:val="21"/>
          <w:lang w:eastAsia="zh-Hans"/>
        </w:rPr>
        <w:t>新职教业务负责人</w:t>
      </w:r>
      <w:r>
        <w:rPr>
          <w:rFonts w:ascii="微软雅黑" w:eastAsia="微软雅黑" w:hAnsi="微软雅黑"/>
          <w:b/>
          <w:bCs/>
          <w:color w:val="000000"/>
          <w:szCs w:val="21"/>
          <w:lang w:eastAsia="zh-Hans"/>
        </w:rPr>
        <w:t xml:space="preserve"> </w:t>
      </w:r>
      <w:r>
        <w:rPr>
          <w:rFonts w:ascii="微软雅黑" w:eastAsia="微软雅黑" w:hAnsi="微软雅黑" w:hint="eastAsia"/>
          <w:b/>
          <w:bCs/>
          <w:color w:val="000000"/>
          <w:szCs w:val="21"/>
          <w:lang w:eastAsia="zh-Hans"/>
        </w:rPr>
        <w:t>王一男</w:t>
      </w:r>
    </w:p>
    <w:p w14:paraId="1794CFD4" w14:textId="77777777" w:rsidR="009D0846" w:rsidRDefault="00000000">
      <w:pPr>
        <w:spacing w:after="100" w:afterAutospacing="1"/>
        <w:jc w:val="left"/>
        <w:rPr>
          <w:rFonts w:ascii="微软雅黑" w:eastAsia="微软雅黑" w:hAnsi="微软雅黑"/>
          <w:color w:val="000000"/>
          <w:szCs w:val="21"/>
          <w:lang w:eastAsia="zh-Hans"/>
        </w:rPr>
      </w:pPr>
      <w:r>
        <w:rPr>
          <w:rFonts w:ascii="微软雅黑" w:eastAsia="微软雅黑" w:hAnsi="微软雅黑" w:hint="eastAsia"/>
          <w:color w:val="000000"/>
          <w:szCs w:val="21"/>
          <w:lang w:eastAsia="zh-Hans"/>
        </w:rPr>
        <w:t>陈榕榕老师与我司平台合作的《新媒体营销增长系统班》，一经上线就备受广大用户的喜爱，课程囊括了</w:t>
      </w:r>
      <w:r>
        <w:rPr>
          <w:rFonts w:ascii="微软雅黑" w:eastAsia="微软雅黑" w:hAnsi="微软雅黑"/>
          <w:color w:val="000000"/>
          <w:szCs w:val="21"/>
          <w:lang w:eastAsia="zh-Hans"/>
        </w:rPr>
        <w:t>8</w:t>
      </w:r>
      <w:r>
        <w:rPr>
          <w:rFonts w:ascii="微软雅黑" w:eastAsia="微软雅黑" w:hAnsi="微软雅黑" w:hint="eastAsia"/>
          <w:color w:val="000000"/>
          <w:szCs w:val="21"/>
          <w:lang w:eastAsia="zh-Hans"/>
        </w:rPr>
        <w:t>大主流新媒体运营方法，营销的知识广度和深度，课程的方法论和实用性，都备受平台用户的好评。</w:t>
      </w:r>
    </w:p>
    <w:p w14:paraId="42F5C963" w14:textId="77777777" w:rsidR="009D0846" w:rsidRDefault="00000000">
      <w:pPr>
        <w:spacing w:after="100" w:afterAutospacing="1"/>
        <w:jc w:val="left"/>
        <w:rPr>
          <w:rFonts w:ascii="微软雅黑" w:eastAsia="微软雅黑" w:hAnsi="微软雅黑"/>
          <w:b/>
          <w:bCs/>
          <w:color w:val="000000"/>
          <w:szCs w:val="21"/>
          <w:lang w:eastAsia="zh-Hans"/>
        </w:rPr>
      </w:pPr>
      <w:r>
        <w:rPr>
          <w:rFonts w:ascii="微软雅黑" w:eastAsia="微软雅黑" w:hAnsi="微软雅黑" w:hint="eastAsia"/>
          <w:b/>
          <w:bCs/>
          <w:color w:val="000000"/>
          <w:szCs w:val="21"/>
          <w:lang w:eastAsia="zh-Hans"/>
        </w:rPr>
        <w:t>市场部网创始人兼CEO</w:t>
      </w:r>
      <w:r>
        <w:rPr>
          <w:rFonts w:ascii="微软雅黑" w:eastAsia="微软雅黑" w:hAnsi="微软雅黑"/>
          <w:b/>
          <w:bCs/>
          <w:color w:val="000000"/>
          <w:szCs w:val="21"/>
          <w:lang w:eastAsia="zh-Hans"/>
        </w:rPr>
        <w:t xml:space="preserve"> </w:t>
      </w:r>
      <w:r>
        <w:rPr>
          <w:rFonts w:ascii="微软雅黑" w:eastAsia="微软雅黑" w:hAnsi="微软雅黑" w:hint="eastAsia"/>
          <w:b/>
          <w:bCs/>
          <w:color w:val="000000"/>
          <w:szCs w:val="21"/>
          <w:lang w:eastAsia="zh-Hans"/>
        </w:rPr>
        <w:t>杨叶伟</w:t>
      </w:r>
    </w:p>
    <w:p w14:paraId="6A3BBED8" w14:textId="77777777" w:rsidR="009D0846" w:rsidRDefault="00000000">
      <w:pPr>
        <w:spacing w:after="100" w:afterAutospacing="1"/>
        <w:jc w:val="left"/>
        <w:rPr>
          <w:rFonts w:ascii="微软雅黑" w:eastAsia="微软雅黑" w:hAnsi="微软雅黑"/>
          <w:color w:val="000000"/>
          <w:szCs w:val="21"/>
          <w:lang w:eastAsia="zh-Hans"/>
        </w:rPr>
      </w:pPr>
      <w:r>
        <w:rPr>
          <w:rFonts w:ascii="微软雅黑" w:eastAsia="微软雅黑" w:hAnsi="微软雅黑" w:hint="eastAsia"/>
          <w:color w:val="000000"/>
          <w:szCs w:val="21"/>
          <w:lang w:eastAsia="zh-Hans"/>
        </w:rPr>
        <w:t>陈榕榕老师自研的《品牌营销十八力》课程，在市场部网的平台和行业社群，帮助营销新人体系化地梳理了方法论，也不吝分享了自己的案例实操经验，是平台不可多得的好课程</w:t>
      </w:r>
      <w:r>
        <w:rPr>
          <w:rFonts w:ascii="微软雅黑" w:eastAsia="微软雅黑" w:hAnsi="微软雅黑"/>
          <w:color w:val="000000"/>
          <w:szCs w:val="21"/>
          <w:lang w:eastAsia="zh-Hans"/>
        </w:rPr>
        <w:t>~</w:t>
      </w:r>
    </w:p>
    <w:p w14:paraId="1115432E" w14:textId="77777777" w:rsidR="009D0846" w:rsidRDefault="009D0846">
      <w:pPr>
        <w:spacing w:before="100" w:beforeAutospacing="1" w:after="100" w:afterAutospacing="1"/>
        <w:jc w:val="left"/>
        <w:rPr>
          <w:rFonts w:ascii="微软雅黑" w:eastAsia="微软雅黑" w:hAnsi="微软雅黑"/>
          <w:color w:val="000000"/>
          <w:szCs w:val="21"/>
        </w:rPr>
      </w:pPr>
    </w:p>
    <w:sectPr w:rsidR="009D0846">
      <w:headerReference w:type="default" r:id="rId19"/>
      <w:footerReference w:type="even" r:id="rId20"/>
      <w:footerReference w:type="default" r:id="rId21"/>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6B428" w14:textId="77777777" w:rsidR="00DB206B" w:rsidRDefault="00DB206B">
      <w:r>
        <w:separator/>
      </w:r>
    </w:p>
  </w:endnote>
  <w:endnote w:type="continuationSeparator" w:id="0">
    <w:p w14:paraId="2E1C0F02" w14:textId="77777777" w:rsidR="00DB206B" w:rsidRDefault="00DB2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altName w:val="苹方-简"/>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2F36" w14:textId="77777777" w:rsidR="009D0846" w:rsidRDefault="00000000">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2BE1310A" w14:textId="77777777" w:rsidR="009D0846" w:rsidRDefault="009D084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4A6C" w14:textId="77777777" w:rsidR="009D0846" w:rsidRDefault="009D0846">
    <w:pPr>
      <w:pStyle w:val="a7"/>
      <w:framePr w:wrap="around" w:vAnchor="text" w:hAnchor="margin" w:xAlign="right" w:y="1"/>
      <w:rPr>
        <w:rStyle w:val="ad"/>
      </w:rPr>
    </w:pPr>
  </w:p>
  <w:p w14:paraId="2C67F677" w14:textId="77777777" w:rsidR="009D0846" w:rsidRDefault="009D0846">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0A743" w14:textId="77777777" w:rsidR="00DB206B" w:rsidRDefault="00DB206B">
      <w:r>
        <w:separator/>
      </w:r>
    </w:p>
  </w:footnote>
  <w:footnote w:type="continuationSeparator" w:id="0">
    <w:p w14:paraId="43A5A042" w14:textId="77777777" w:rsidR="00DB206B" w:rsidRDefault="00DB2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730C" w14:textId="77777777" w:rsidR="009D0846" w:rsidRDefault="00000000">
    <w:pPr>
      <w:pStyle w:val="a8"/>
      <w:jc w:val="both"/>
      <w:rPr>
        <w:rFonts w:ascii="微软雅黑" w:eastAsia="微软雅黑" w:hAnsi="微软雅黑"/>
        <w:sz w:val="21"/>
      </w:rPr>
    </w:pPr>
    <w:r>
      <w:rPr>
        <w:b/>
        <w:noProof/>
        <w:color w:val="333333"/>
        <w:sz w:val="21"/>
      </w:rPr>
      <w:drawing>
        <wp:inline distT="0" distB="0" distL="0" distR="0" wp14:anchorId="2416692B" wp14:editId="0ACD64DA">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172A27"/>
    <w:rsid w:val="B92F595C"/>
    <w:rsid w:val="F3E7379E"/>
    <w:rsid w:val="0000069D"/>
    <w:rsid w:val="00017E22"/>
    <w:rsid w:val="00044F04"/>
    <w:rsid w:val="00047954"/>
    <w:rsid w:val="000532E1"/>
    <w:rsid w:val="00056791"/>
    <w:rsid w:val="0006079A"/>
    <w:rsid w:val="000631F9"/>
    <w:rsid w:val="00071CE5"/>
    <w:rsid w:val="00077EC5"/>
    <w:rsid w:val="0008017F"/>
    <w:rsid w:val="0008523E"/>
    <w:rsid w:val="000906B1"/>
    <w:rsid w:val="000915E6"/>
    <w:rsid w:val="00097129"/>
    <w:rsid w:val="000979A5"/>
    <w:rsid w:val="000A73C3"/>
    <w:rsid w:val="000B0AC3"/>
    <w:rsid w:val="000B5D43"/>
    <w:rsid w:val="000C6378"/>
    <w:rsid w:val="000D05FE"/>
    <w:rsid w:val="000D0AF0"/>
    <w:rsid w:val="000D16C9"/>
    <w:rsid w:val="000D6F67"/>
    <w:rsid w:val="000E18A5"/>
    <w:rsid w:val="000E2A45"/>
    <w:rsid w:val="000F5168"/>
    <w:rsid w:val="000F63B2"/>
    <w:rsid w:val="00114DD5"/>
    <w:rsid w:val="00124BAD"/>
    <w:rsid w:val="001265C9"/>
    <w:rsid w:val="00127015"/>
    <w:rsid w:val="00131A61"/>
    <w:rsid w:val="00144C4B"/>
    <w:rsid w:val="00146A94"/>
    <w:rsid w:val="001540DA"/>
    <w:rsid w:val="001562B1"/>
    <w:rsid w:val="0016185B"/>
    <w:rsid w:val="0016260F"/>
    <w:rsid w:val="001628EA"/>
    <w:rsid w:val="00172A27"/>
    <w:rsid w:val="001731D8"/>
    <w:rsid w:val="001764B2"/>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1F5D"/>
    <w:rsid w:val="0020719F"/>
    <w:rsid w:val="00211921"/>
    <w:rsid w:val="00215F48"/>
    <w:rsid w:val="00220884"/>
    <w:rsid w:val="0022117C"/>
    <w:rsid w:val="00232662"/>
    <w:rsid w:val="0023321B"/>
    <w:rsid w:val="00242F41"/>
    <w:rsid w:val="00250580"/>
    <w:rsid w:val="00252186"/>
    <w:rsid w:val="00255B1F"/>
    <w:rsid w:val="002707E7"/>
    <w:rsid w:val="00270EF0"/>
    <w:rsid w:val="002712AF"/>
    <w:rsid w:val="00274F8A"/>
    <w:rsid w:val="00282252"/>
    <w:rsid w:val="00290073"/>
    <w:rsid w:val="00290500"/>
    <w:rsid w:val="002A004E"/>
    <w:rsid w:val="002B0CDA"/>
    <w:rsid w:val="002B6FFA"/>
    <w:rsid w:val="002C6E12"/>
    <w:rsid w:val="002E436F"/>
    <w:rsid w:val="002E5914"/>
    <w:rsid w:val="002F2AF3"/>
    <w:rsid w:val="002F4600"/>
    <w:rsid w:val="002F7E7A"/>
    <w:rsid w:val="003056B8"/>
    <w:rsid w:val="00311DCD"/>
    <w:rsid w:val="00317BD4"/>
    <w:rsid w:val="00320B24"/>
    <w:rsid w:val="00334623"/>
    <w:rsid w:val="00361FEC"/>
    <w:rsid w:val="00362043"/>
    <w:rsid w:val="00371D9E"/>
    <w:rsid w:val="00371F8B"/>
    <w:rsid w:val="00374EDF"/>
    <w:rsid w:val="00383DEE"/>
    <w:rsid w:val="00386E93"/>
    <w:rsid w:val="003A1866"/>
    <w:rsid w:val="003A2FD7"/>
    <w:rsid w:val="003A3097"/>
    <w:rsid w:val="003A3802"/>
    <w:rsid w:val="003B3859"/>
    <w:rsid w:val="003C78A2"/>
    <w:rsid w:val="003D6153"/>
    <w:rsid w:val="003D713F"/>
    <w:rsid w:val="003E12E4"/>
    <w:rsid w:val="003E1D93"/>
    <w:rsid w:val="003E2E89"/>
    <w:rsid w:val="003E42EA"/>
    <w:rsid w:val="003F0CB1"/>
    <w:rsid w:val="003F1D64"/>
    <w:rsid w:val="003F2780"/>
    <w:rsid w:val="003F3BB6"/>
    <w:rsid w:val="003F3F93"/>
    <w:rsid w:val="003F410F"/>
    <w:rsid w:val="003F4BD3"/>
    <w:rsid w:val="00404490"/>
    <w:rsid w:val="00407FAE"/>
    <w:rsid w:val="004109EA"/>
    <w:rsid w:val="004139A1"/>
    <w:rsid w:val="00417062"/>
    <w:rsid w:val="00423117"/>
    <w:rsid w:val="00426569"/>
    <w:rsid w:val="00432011"/>
    <w:rsid w:val="0043246E"/>
    <w:rsid w:val="00442BA4"/>
    <w:rsid w:val="00443C7A"/>
    <w:rsid w:val="004452BA"/>
    <w:rsid w:val="00451221"/>
    <w:rsid w:val="0045191D"/>
    <w:rsid w:val="00452D88"/>
    <w:rsid w:val="004555F7"/>
    <w:rsid w:val="004561BA"/>
    <w:rsid w:val="00462CFD"/>
    <w:rsid w:val="00470C6C"/>
    <w:rsid w:val="0048122B"/>
    <w:rsid w:val="00484916"/>
    <w:rsid w:val="004861A7"/>
    <w:rsid w:val="0048758B"/>
    <w:rsid w:val="004A4904"/>
    <w:rsid w:val="004C05FD"/>
    <w:rsid w:val="004C539E"/>
    <w:rsid w:val="004D3EF9"/>
    <w:rsid w:val="004D53A9"/>
    <w:rsid w:val="004D72FE"/>
    <w:rsid w:val="004E459E"/>
    <w:rsid w:val="004E704D"/>
    <w:rsid w:val="004F1399"/>
    <w:rsid w:val="004F3DC4"/>
    <w:rsid w:val="004F63B1"/>
    <w:rsid w:val="004F7523"/>
    <w:rsid w:val="005002D8"/>
    <w:rsid w:val="0052080E"/>
    <w:rsid w:val="005224BE"/>
    <w:rsid w:val="00532294"/>
    <w:rsid w:val="005344CB"/>
    <w:rsid w:val="00535A1F"/>
    <w:rsid w:val="005479C8"/>
    <w:rsid w:val="005504E6"/>
    <w:rsid w:val="00554164"/>
    <w:rsid w:val="0055479D"/>
    <w:rsid w:val="0056203F"/>
    <w:rsid w:val="005652CE"/>
    <w:rsid w:val="00566FD0"/>
    <w:rsid w:val="00567477"/>
    <w:rsid w:val="00573FB2"/>
    <w:rsid w:val="0057565D"/>
    <w:rsid w:val="0058033D"/>
    <w:rsid w:val="00582F7D"/>
    <w:rsid w:val="005A1A4A"/>
    <w:rsid w:val="005A539D"/>
    <w:rsid w:val="005A56AE"/>
    <w:rsid w:val="005A697D"/>
    <w:rsid w:val="005B2564"/>
    <w:rsid w:val="005B49E1"/>
    <w:rsid w:val="005B6389"/>
    <w:rsid w:val="005C011B"/>
    <w:rsid w:val="005C4B79"/>
    <w:rsid w:val="005C677E"/>
    <w:rsid w:val="005D5D19"/>
    <w:rsid w:val="005D614B"/>
    <w:rsid w:val="005D77D7"/>
    <w:rsid w:val="005E4E84"/>
    <w:rsid w:val="006126FE"/>
    <w:rsid w:val="00613CE9"/>
    <w:rsid w:val="00633314"/>
    <w:rsid w:val="00644994"/>
    <w:rsid w:val="00650F34"/>
    <w:rsid w:val="0065606B"/>
    <w:rsid w:val="0065759C"/>
    <w:rsid w:val="00661A8D"/>
    <w:rsid w:val="00664649"/>
    <w:rsid w:val="00664D44"/>
    <w:rsid w:val="006707FE"/>
    <w:rsid w:val="00671B36"/>
    <w:rsid w:val="006907BC"/>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4C9"/>
    <w:rsid w:val="00753753"/>
    <w:rsid w:val="007538EE"/>
    <w:rsid w:val="00762140"/>
    <w:rsid w:val="00780015"/>
    <w:rsid w:val="0078228D"/>
    <w:rsid w:val="00787A78"/>
    <w:rsid w:val="00795109"/>
    <w:rsid w:val="007A0451"/>
    <w:rsid w:val="007B2D27"/>
    <w:rsid w:val="007B30A6"/>
    <w:rsid w:val="007B31E6"/>
    <w:rsid w:val="007B3825"/>
    <w:rsid w:val="007C0828"/>
    <w:rsid w:val="007C3F70"/>
    <w:rsid w:val="007C4C7A"/>
    <w:rsid w:val="007D5451"/>
    <w:rsid w:val="007D76B6"/>
    <w:rsid w:val="007F6422"/>
    <w:rsid w:val="00813515"/>
    <w:rsid w:val="008159A4"/>
    <w:rsid w:val="00816209"/>
    <w:rsid w:val="008173FB"/>
    <w:rsid w:val="00820C09"/>
    <w:rsid w:val="00822325"/>
    <w:rsid w:val="00825032"/>
    <w:rsid w:val="0085738D"/>
    <w:rsid w:val="008612D4"/>
    <w:rsid w:val="008674D7"/>
    <w:rsid w:val="00880022"/>
    <w:rsid w:val="00891CAC"/>
    <w:rsid w:val="008A1E2D"/>
    <w:rsid w:val="008C2693"/>
    <w:rsid w:val="008D299E"/>
    <w:rsid w:val="008F2CAF"/>
    <w:rsid w:val="00902DF2"/>
    <w:rsid w:val="00902EA3"/>
    <w:rsid w:val="0090377F"/>
    <w:rsid w:val="0090431A"/>
    <w:rsid w:val="009076EA"/>
    <w:rsid w:val="00911F7D"/>
    <w:rsid w:val="00913B2E"/>
    <w:rsid w:val="00915DD8"/>
    <w:rsid w:val="009205FC"/>
    <w:rsid w:val="00932225"/>
    <w:rsid w:val="00932353"/>
    <w:rsid w:val="0095173D"/>
    <w:rsid w:val="00962DEF"/>
    <w:rsid w:val="00971C4D"/>
    <w:rsid w:val="00972723"/>
    <w:rsid w:val="0097433A"/>
    <w:rsid w:val="00974F3D"/>
    <w:rsid w:val="00976F0C"/>
    <w:rsid w:val="0098226A"/>
    <w:rsid w:val="009823A9"/>
    <w:rsid w:val="00983853"/>
    <w:rsid w:val="009849FB"/>
    <w:rsid w:val="0099491C"/>
    <w:rsid w:val="009A6939"/>
    <w:rsid w:val="009A7E78"/>
    <w:rsid w:val="009B0289"/>
    <w:rsid w:val="009B0E2C"/>
    <w:rsid w:val="009C0D2F"/>
    <w:rsid w:val="009C29B7"/>
    <w:rsid w:val="009C6E37"/>
    <w:rsid w:val="009D0846"/>
    <w:rsid w:val="009E0326"/>
    <w:rsid w:val="009E0D6A"/>
    <w:rsid w:val="009E2E60"/>
    <w:rsid w:val="009E47E6"/>
    <w:rsid w:val="009E6D94"/>
    <w:rsid w:val="009F7D3B"/>
    <w:rsid w:val="00A03263"/>
    <w:rsid w:val="00A06029"/>
    <w:rsid w:val="00A13235"/>
    <w:rsid w:val="00A17315"/>
    <w:rsid w:val="00A24029"/>
    <w:rsid w:val="00A26AE6"/>
    <w:rsid w:val="00A27228"/>
    <w:rsid w:val="00A30D5A"/>
    <w:rsid w:val="00A3196D"/>
    <w:rsid w:val="00A32C2C"/>
    <w:rsid w:val="00A35C7F"/>
    <w:rsid w:val="00A361A1"/>
    <w:rsid w:val="00A3778A"/>
    <w:rsid w:val="00A37970"/>
    <w:rsid w:val="00A52343"/>
    <w:rsid w:val="00A54EAE"/>
    <w:rsid w:val="00A56181"/>
    <w:rsid w:val="00A57B51"/>
    <w:rsid w:val="00A631B1"/>
    <w:rsid w:val="00A64A13"/>
    <w:rsid w:val="00A65856"/>
    <w:rsid w:val="00A71293"/>
    <w:rsid w:val="00A71CB7"/>
    <w:rsid w:val="00A72FFF"/>
    <w:rsid w:val="00A73B4E"/>
    <w:rsid w:val="00A74660"/>
    <w:rsid w:val="00A76411"/>
    <w:rsid w:val="00A849B8"/>
    <w:rsid w:val="00A86FCA"/>
    <w:rsid w:val="00AB5A65"/>
    <w:rsid w:val="00AB7FD0"/>
    <w:rsid w:val="00AC25B2"/>
    <w:rsid w:val="00AC6E5A"/>
    <w:rsid w:val="00AC6F81"/>
    <w:rsid w:val="00AD1E2C"/>
    <w:rsid w:val="00AD6464"/>
    <w:rsid w:val="00AE7F81"/>
    <w:rsid w:val="00B05B17"/>
    <w:rsid w:val="00B06504"/>
    <w:rsid w:val="00B35B50"/>
    <w:rsid w:val="00B36BD0"/>
    <w:rsid w:val="00B413D5"/>
    <w:rsid w:val="00B50998"/>
    <w:rsid w:val="00B54EBC"/>
    <w:rsid w:val="00B653B5"/>
    <w:rsid w:val="00B66565"/>
    <w:rsid w:val="00B71E01"/>
    <w:rsid w:val="00B80D86"/>
    <w:rsid w:val="00B86DE7"/>
    <w:rsid w:val="00B925C8"/>
    <w:rsid w:val="00B93BD6"/>
    <w:rsid w:val="00B93E3B"/>
    <w:rsid w:val="00BA0329"/>
    <w:rsid w:val="00BB0E07"/>
    <w:rsid w:val="00BB1A99"/>
    <w:rsid w:val="00BC1804"/>
    <w:rsid w:val="00BD0E7C"/>
    <w:rsid w:val="00BD741B"/>
    <w:rsid w:val="00BD7FD3"/>
    <w:rsid w:val="00BF5C5C"/>
    <w:rsid w:val="00BF6726"/>
    <w:rsid w:val="00C00168"/>
    <w:rsid w:val="00C00E0E"/>
    <w:rsid w:val="00C04E7B"/>
    <w:rsid w:val="00C078EC"/>
    <w:rsid w:val="00C11650"/>
    <w:rsid w:val="00C171FB"/>
    <w:rsid w:val="00C2532E"/>
    <w:rsid w:val="00C27CF2"/>
    <w:rsid w:val="00C3573D"/>
    <w:rsid w:val="00C40E03"/>
    <w:rsid w:val="00C5015C"/>
    <w:rsid w:val="00C516C8"/>
    <w:rsid w:val="00C653FB"/>
    <w:rsid w:val="00C657FA"/>
    <w:rsid w:val="00C73B42"/>
    <w:rsid w:val="00C76460"/>
    <w:rsid w:val="00C93159"/>
    <w:rsid w:val="00C9457C"/>
    <w:rsid w:val="00CA426C"/>
    <w:rsid w:val="00CA6D65"/>
    <w:rsid w:val="00CA7DE6"/>
    <w:rsid w:val="00CB2251"/>
    <w:rsid w:val="00CB2938"/>
    <w:rsid w:val="00CB462E"/>
    <w:rsid w:val="00CB4A74"/>
    <w:rsid w:val="00CC4D43"/>
    <w:rsid w:val="00CC70FB"/>
    <w:rsid w:val="00CE55AC"/>
    <w:rsid w:val="00D13BC3"/>
    <w:rsid w:val="00D14F03"/>
    <w:rsid w:val="00D36665"/>
    <w:rsid w:val="00D409BB"/>
    <w:rsid w:val="00D5007A"/>
    <w:rsid w:val="00D5598B"/>
    <w:rsid w:val="00D56BD0"/>
    <w:rsid w:val="00D62FD9"/>
    <w:rsid w:val="00D63679"/>
    <w:rsid w:val="00D6725D"/>
    <w:rsid w:val="00D71A2E"/>
    <w:rsid w:val="00D731FC"/>
    <w:rsid w:val="00D8032F"/>
    <w:rsid w:val="00D80973"/>
    <w:rsid w:val="00D87D79"/>
    <w:rsid w:val="00DB206B"/>
    <w:rsid w:val="00DB3708"/>
    <w:rsid w:val="00DC03E8"/>
    <w:rsid w:val="00DC397E"/>
    <w:rsid w:val="00DC3EBF"/>
    <w:rsid w:val="00DC3FCF"/>
    <w:rsid w:val="00DE732A"/>
    <w:rsid w:val="00E004F9"/>
    <w:rsid w:val="00E033AD"/>
    <w:rsid w:val="00E10DBE"/>
    <w:rsid w:val="00E14A7D"/>
    <w:rsid w:val="00E23547"/>
    <w:rsid w:val="00E332E8"/>
    <w:rsid w:val="00E336C0"/>
    <w:rsid w:val="00E33A13"/>
    <w:rsid w:val="00E457D7"/>
    <w:rsid w:val="00E46527"/>
    <w:rsid w:val="00E478DB"/>
    <w:rsid w:val="00E52687"/>
    <w:rsid w:val="00E60CF7"/>
    <w:rsid w:val="00E60DF3"/>
    <w:rsid w:val="00E745ED"/>
    <w:rsid w:val="00E77E2B"/>
    <w:rsid w:val="00E8120B"/>
    <w:rsid w:val="00E846BA"/>
    <w:rsid w:val="00E84AE8"/>
    <w:rsid w:val="00E86C47"/>
    <w:rsid w:val="00E92CC7"/>
    <w:rsid w:val="00E9307A"/>
    <w:rsid w:val="00E93D45"/>
    <w:rsid w:val="00EA4A85"/>
    <w:rsid w:val="00EB404E"/>
    <w:rsid w:val="00EC14B1"/>
    <w:rsid w:val="00EC6379"/>
    <w:rsid w:val="00ED3779"/>
    <w:rsid w:val="00ED507C"/>
    <w:rsid w:val="00EE38CD"/>
    <w:rsid w:val="00EE6D2C"/>
    <w:rsid w:val="00F02271"/>
    <w:rsid w:val="00F22C99"/>
    <w:rsid w:val="00F35569"/>
    <w:rsid w:val="00F3618F"/>
    <w:rsid w:val="00F503C8"/>
    <w:rsid w:val="00F56689"/>
    <w:rsid w:val="00F77E3F"/>
    <w:rsid w:val="00F853FB"/>
    <w:rsid w:val="00FA69F6"/>
    <w:rsid w:val="00FB3A22"/>
    <w:rsid w:val="00FB3C62"/>
    <w:rsid w:val="00FB6FEC"/>
    <w:rsid w:val="00FC0C88"/>
    <w:rsid w:val="00FC3853"/>
    <w:rsid w:val="00FC53DE"/>
    <w:rsid w:val="00FC629F"/>
    <w:rsid w:val="00FC7652"/>
    <w:rsid w:val="00FD2192"/>
    <w:rsid w:val="00FD7838"/>
    <w:rsid w:val="00FE1360"/>
    <w:rsid w:val="00FE70B2"/>
    <w:rsid w:val="7BFF29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90DA78"/>
  <w15:docId w15:val="{B2FDA99D-357E-449B-A433-06C7783DE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Balloon Text"/>
    <w:basedOn w:val="a"/>
    <w:link w:val="a6"/>
    <w:uiPriority w:val="99"/>
    <w:semiHidden/>
    <w:unhideWhenUsed/>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character" w:styleId="ac">
    <w:name w:val="Strong"/>
    <w:basedOn w:val="a0"/>
    <w:qFormat/>
    <w:rPr>
      <w:b/>
    </w:rPr>
  </w:style>
  <w:style w:type="character" w:styleId="ad">
    <w:name w:val="page number"/>
    <w:basedOn w:val="a0"/>
    <w:qFormat/>
  </w:style>
  <w:style w:type="character" w:styleId="ae">
    <w:name w:val="Emphasis"/>
    <w:basedOn w:val="a0"/>
    <w:qFormat/>
    <w:rPr>
      <w:i/>
    </w:rPr>
  </w:style>
  <w:style w:type="character" w:styleId="af">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0">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1">
    <w:name w:val="清單段落"/>
    <w:basedOn w:val="a"/>
    <w:qFormat/>
    <w:pPr>
      <w:ind w:left="720"/>
    </w:p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live.youinsh.com/livestream/pcwatch/?liveid=13310&amp;enterprise_id=1627"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257</Words>
  <Characters>1465</Characters>
  <Application>Microsoft Office Word</Application>
  <DocSecurity>0</DocSecurity>
  <Lines>12</Lines>
  <Paragraphs>3</Paragraphs>
  <ScaleCrop>false</ScaleCrop>
  <Company>WWW.YlmF.CoM</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bkut666@163.com</cp:lastModifiedBy>
  <cp:revision>51</cp:revision>
  <cp:lastPrinted>2013-11-13T01:54:00Z</cp:lastPrinted>
  <dcterms:created xsi:type="dcterms:W3CDTF">2015-11-24T07:59:00Z</dcterms:created>
  <dcterms:modified xsi:type="dcterms:W3CDTF">2023-03-02T03:40:00Z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2052-4.2.2.6880</vt:lpwstr>
  </property>
  <property fmtid="{D5CDD505-2E9C-101B-9397-08002B2CF9AE}" pid="3" name="ICV">
    <vt:lpwstr>A1BFAFBFEA6C8F5AE76DF463B523893C</vt:lpwstr>
  </property>
</Properties>
</file>