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C752750" w14:textId="7A08706B" w:rsidR="0092640D" w:rsidRPr="009A29AC" w:rsidRDefault="0092640D" w:rsidP="0092640D">
      <w:pPr>
        <w:jc w:val="center"/>
        <w:rPr>
          <w:rFonts w:ascii="微软雅黑" w:eastAsia="微软雅黑" w:hAnsi="微软雅黑" w:cs="Times New Roman"/>
          <w:b/>
          <w:sz w:val="32"/>
          <w:szCs w:val="32"/>
        </w:rPr>
      </w:pPr>
      <w:r w:rsidRPr="009A29AC">
        <w:rPr>
          <w:rFonts w:ascii="微软雅黑" w:eastAsia="微软雅黑" w:hAnsi="微软雅黑" w:cs="Times New Roman" w:hint="eastAsia"/>
          <w:b/>
          <w:sz w:val="32"/>
          <w:szCs w:val="32"/>
        </w:rPr>
        <w:t>IP情绪价值赋能种草，提升乐之品牌</w:t>
      </w:r>
      <w:r w:rsidR="00EE1776" w:rsidRPr="009A29AC">
        <w:rPr>
          <w:rFonts w:ascii="微软雅黑" w:eastAsia="微软雅黑" w:hAnsi="微软雅黑" w:cs="Times New Roman" w:hint="eastAsia"/>
          <w:b/>
          <w:sz w:val="32"/>
          <w:szCs w:val="32"/>
        </w:rPr>
        <w:t>“</w:t>
      </w:r>
      <w:r w:rsidRPr="009A29AC">
        <w:rPr>
          <w:rFonts w:ascii="微软雅黑" w:eastAsia="微软雅黑" w:hAnsi="微软雅黑" w:cs="Times New Roman" w:hint="eastAsia"/>
          <w:b/>
          <w:sz w:val="32"/>
          <w:szCs w:val="32"/>
        </w:rPr>
        <w:t>心价比</w:t>
      </w:r>
      <w:r w:rsidR="00EE1776" w:rsidRPr="009A29AC">
        <w:rPr>
          <w:rFonts w:ascii="微软雅黑" w:eastAsia="微软雅黑" w:hAnsi="微软雅黑" w:cs="Times New Roman" w:hint="eastAsia"/>
          <w:b/>
          <w:sz w:val="32"/>
          <w:szCs w:val="32"/>
        </w:rPr>
        <w:t>”</w:t>
      </w:r>
    </w:p>
    <w:p w14:paraId="0B14D8D6" w14:textId="60654C8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2640D">
        <w:rPr>
          <w:rFonts w:ascii="微软雅黑" w:eastAsia="微软雅黑" w:hAnsi="微软雅黑" w:hint="eastAsia"/>
          <w:sz w:val="21"/>
          <w:szCs w:val="21"/>
        </w:rPr>
        <w:t>乐之</w:t>
      </w:r>
    </w:p>
    <w:p w14:paraId="39CF38F3" w14:textId="4B3A9EA4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2640D">
        <w:rPr>
          <w:rFonts w:ascii="微软雅黑" w:eastAsia="微软雅黑" w:hAnsi="微软雅黑" w:hint="eastAsia"/>
          <w:sz w:val="21"/>
          <w:szCs w:val="21"/>
        </w:rPr>
        <w:t>食品</w:t>
      </w:r>
    </w:p>
    <w:p w14:paraId="5DC88663" w14:textId="2896BE5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2640D" w:rsidRPr="0092640D">
        <w:rPr>
          <w:rFonts w:ascii="微软雅黑" w:eastAsia="微软雅黑" w:hAnsi="微软雅黑"/>
          <w:sz w:val="21"/>
          <w:szCs w:val="21"/>
        </w:rPr>
        <w:t>2022</w:t>
      </w:r>
      <w:r w:rsidR="00205E21">
        <w:rPr>
          <w:rFonts w:ascii="微软雅黑" w:eastAsia="微软雅黑" w:hAnsi="微软雅黑" w:hint="eastAsia"/>
          <w:sz w:val="21"/>
          <w:szCs w:val="21"/>
        </w:rPr>
        <w:t>.0</w:t>
      </w:r>
      <w:r w:rsidR="0092640D" w:rsidRPr="0092640D">
        <w:rPr>
          <w:rFonts w:ascii="微软雅黑" w:eastAsia="微软雅黑" w:hAnsi="微软雅黑"/>
          <w:sz w:val="21"/>
          <w:szCs w:val="21"/>
        </w:rPr>
        <w:t>8</w:t>
      </w:r>
      <w:r w:rsidR="00205E21">
        <w:rPr>
          <w:rFonts w:ascii="微软雅黑" w:eastAsia="微软雅黑" w:hAnsi="微软雅黑"/>
          <w:sz w:val="21"/>
          <w:szCs w:val="21"/>
        </w:rPr>
        <w:t>.01</w:t>
      </w:r>
      <w:r w:rsidR="00205E21">
        <w:rPr>
          <w:rFonts w:ascii="微软雅黑" w:eastAsia="微软雅黑" w:hAnsi="微软雅黑" w:hint="eastAsia"/>
          <w:sz w:val="21"/>
          <w:szCs w:val="21"/>
        </w:rPr>
        <w:t>-</w:t>
      </w:r>
      <w:r w:rsidR="00144244">
        <w:rPr>
          <w:rFonts w:ascii="微软雅黑" w:eastAsia="微软雅黑" w:hAnsi="微软雅黑" w:hint="eastAsia"/>
          <w:sz w:val="21"/>
          <w:szCs w:val="21"/>
        </w:rPr>
        <w:t>1</w:t>
      </w:r>
      <w:r w:rsidR="00144244">
        <w:rPr>
          <w:rFonts w:ascii="微软雅黑" w:eastAsia="微软雅黑" w:hAnsi="微软雅黑"/>
          <w:sz w:val="21"/>
          <w:szCs w:val="21"/>
        </w:rPr>
        <w:t>2</w:t>
      </w:r>
      <w:r w:rsidR="00205E21">
        <w:rPr>
          <w:rFonts w:ascii="微软雅黑" w:eastAsia="微软雅黑" w:hAnsi="微软雅黑"/>
          <w:sz w:val="21"/>
          <w:szCs w:val="21"/>
        </w:rPr>
        <w:t>.30</w:t>
      </w:r>
    </w:p>
    <w:p w14:paraId="73B490D1" w14:textId="465AD7FF" w:rsidR="0092640D" w:rsidRPr="009A29AC" w:rsidRDefault="000631F9" w:rsidP="009A29A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A29AC" w:rsidRPr="009A29AC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0E6F1D1F" w14:textId="6629FBFA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4001D42" w14:textId="77777777" w:rsidR="0092640D" w:rsidRPr="0092640D" w:rsidRDefault="0092640D" w:rsidP="0092640D">
      <w:pPr>
        <w:rPr>
          <w:rFonts w:ascii="微软雅黑" w:eastAsia="微软雅黑" w:hAnsi="微软雅黑"/>
          <w:bCs/>
          <w:sz w:val="21"/>
          <w:szCs w:val="21"/>
        </w:rPr>
      </w:pPr>
      <w:r w:rsidRPr="0092640D">
        <w:rPr>
          <w:rFonts w:ascii="微软雅黑" w:eastAsia="微软雅黑" w:hAnsi="微软雅黑"/>
          <w:bCs/>
          <w:sz w:val="21"/>
          <w:szCs w:val="21"/>
        </w:rPr>
        <w:t>2022年9月，一只超萌</w:t>
      </w:r>
      <w:proofErr w:type="spellStart"/>
      <w:r w:rsidRPr="0092640D">
        <w:rPr>
          <w:rFonts w:ascii="微软雅黑" w:eastAsia="微软雅黑" w:hAnsi="微软雅黑"/>
          <w:bCs/>
          <w:sz w:val="21"/>
          <w:szCs w:val="21"/>
        </w:rPr>
        <w:t>LuLu</w:t>
      </w:r>
      <w:proofErr w:type="spellEnd"/>
      <w:r w:rsidRPr="0092640D">
        <w:rPr>
          <w:rFonts w:ascii="微软雅黑" w:eastAsia="微软雅黑" w:hAnsi="微软雅黑"/>
          <w:bCs/>
          <w:sz w:val="21"/>
          <w:szCs w:val="21"/>
        </w:rPr>
        <w:t>猪无意掉落乐之芝士仙境！一场由IP情绪价值赋能的种草就此拉开帷幕。</w:t>
      </w:r>
    </w:p>
    <w:p w14:paraId="443798B4" w14:textId="0EA108DC" w:rsidR="0092640D" w:rsidRPr="0092640D" w:rsidRDefault="0092640D" w:rsidP="0092640D">
      <w:pPr>
        <w:rPr>
          <w:rFonts w:ascii="微软雅黑" w:eastAsia="微软雅黑" w:hAnsi="微软雅黑"/>
          <w:bCs/>
          <w:sz w:val="21"/>
          <w:szCs w:val="21"/>
        </w:rPr>
      </w:pPr>
      <w:r w:rsidRPr="0092640D">
        <w:rPr>
          <w:rFonts w:ascii="微软雅黑" w:eastAsia="微软雅黑" w:hAnsi="微软雅黑" w:hint="eastAsia"/>
          <w:bCs/>
          <w:sz w:val="21"/>
          <w:szCs w:val="21"/>
        </w:rPr>
        <w:t>过去乐之已在红书芝士饼干赛道占据第一的位置，如何抢占更大的增长空间，被更多人看到，是品牌亟需解决的问题。利用热门</w:t>
      </w:r>
      <w:r w:rsidRPr="0092640D">
        <w:rPr>
          <w:rFonts w:ascii="微软雅黑" w:eastAsia="微软雅黑" w:hAnsi="微软雅黑"/>
          <w:bCs/>
          <w:sz w:val="21"/>
          <w:szCs w:val="21"/>
        </w:rPr>
        <w:t>IP赋予品牌新活力，并在红书平台上的通过AIPL的全链路营销，帮助品牌成功打入全新潮玩圈层，打开品牌认知，达成传播目的。</w:t>
      </w:r>
    </w:p>
    <w:p w14:paraId="507CFE06" w14:textId="789F7A29" w:rsidR="0092640D" w:rsidRPr="0092640D" w:rsidRDefault="009A0B7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91E7FF1" wp14:editId="421EFC92">
            <wp:extent cx="4079631" cy="2294792"/>
            <wp:effectExtent l="0" t="0" r="0" b="4445"/>
            <wp:docPr id="19" name="图片 19" descr="卡通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卡通人物&#10;&#10;低可信度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74" cy="22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49F31DA9" w:rsidR="005F5C93" w:rsidRPr="005F5C93" w:rsidRDefault="0092640D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以芝士为主要卖点的乐之品牌正面临受众少、赛道窄的挑战，亟需被更多人有效看到。而中国的零食发展已经到了贴合顾客物质消费、满足精神愉悦全方位需求的阶段，乐之品牌希望以符合零食市场趋势的自身调性，符合年轻人喜好的创新形式，向零食爱好者送上不止于口腹的快乐和满足。</w:t>
      </w:r>
    </w:p>
    <w:p w14:paraId="40607E58" w14:textId="3B22C7EB" w:rsidR="00B5241D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05C4CB3" w14:textId="2FF75010" w:rsidR="009A29AC" w:rsidRPr="002C2690" w:rsidRDefault="009A29AC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sz w:val="21"/>
          <w:szCs w:val="21"/>
        </w:rPr>
        <w:t>案例视频链接：</w:t>
      </w:r>
      <w:r>
        <w:fldChar w:fldCharType="begin"/>
      </w:r>
      <w:r>
        <w:instrText>HYPERLINK "https://www.bilibili.com/video/BV1cj411K7xy/?spm_id_from=333.999.0.0"</w:instrText>
      </w:r>
      <w:r>
        <w:fldChar w:fldCharType="separate"/>
      </w:r>
      <w:r w:rsidRPr="009340D6">
        <w:rPr>
          <w:rStyle w:val="a5"/>
          <w:rFonts w:ascii="微软雅黑" w:eastAsia="微软雅黑" w:hAnsi="微软雅黑"/>
          <w:sz w:val="21"/>
          <w:szCs w:val="21"/>
        </w:rPr>
        <w:t>https://www.bilibili.com/video/BV1cj411K7xy/?spm_id_from=333.999.0.0</w:t>
      </w:r>
      <w:r>
        <w:rPr>
          <w:rStyle w:val="a5"/>
          <w:rFonts w:ascii="微软雅黑" w:eastAsia="微软雅黑" w:hAnsi="微软雅黑"/>
          <w:sz w:val="21"/>
          <w:szCs w:val="21"/>
        </w:rPr>
        <w:fldChar w:fldCharType="end"/>
      </w:r>
    </w:p>
    <w:p w14:paraId="24ECCD29" w14:textId="6166D926" w:rsidR="009A0B76" w:rsidRPr="009A29AC" w:rsidRDefault="0092640D" w:rsidP="009A29A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现如今零食的主力消费人群——</w:t>
      </w:r>
      <w:r w:rsidRPr="0092640D">
        <w:rPr>
          <w:rFonts w:ascii="微软雅黑" w:eastAsia="微软雅黑" w:hAnsi="微软雅黑"/>
          <w:sz w:val="21"/>
          <w:szCs w:val="21"/>
        </w:rPr>
        <w:t>20岁到30岁的年轻人——对饼干零食的需求已经超过了解馋和好吃的范畴，他们还追求好玩、在乎情感共鸣。看似朴实的小饼干乐之，拥有“快乐+满足”的品设与调性，选择巧借高商业价值、高匹配形象、高购买力TA的IP——</w:t>
      </w:r>
      <w:proofErr w:type="spellStart"/>
      <w:r w:rsidRPr="0092640D">
        <w:rPr>
          <w:rFonts w:ascii="微软雅黑" w:eastAsia="微软雅黑" w:hAnsi="微软雅黑"/>
          <w:sz w:val="21"/>
          <w:szCs w:val="21"/>
        </w:rPr>
        <w:t>LuLu</w:t>
      </w:r>
      <w:proofErr w:type="spellEnd"/>
      <w:r w:rsidRPr="0092640D">
        <w:rPr>
          <w:rFonts w:ascii="微软雅黑" w:eastAsia="微软雅黑" w:hAnsi="微软雅黑"/>
          <w:sz w:val="21"/>
          <w:szCs w:val="21"/>
        </w:rPr>
        <w:t>猪——为品牌注入新鲜活力，创造属于自己的「新奇特」，击中消费者萌点；并通过立足TA浓度高的小红书平台分发</w:t>
      </w:r>
      <w:r w:rsidRPr="0092640D">
        <w:rPr>
          <w:rFonts w:ascii="微软雅黑" w:eastAsia="微软雅黑" w:hAnsi="微软雅黑"/>
          <w:sz w:val="21"/>
          <w:szCs w:val="21"/>
        </w:rPr>
        <w:lastRenderedPageBreak/>
        <w:t>及种草IP相关内容及话题，破圈辐射时尚年轻潮玩人群，强化品牌的情绪价值，实现品牌形象焕新。</w:t>
      </w:r>
    </w:p>
    <w:p w14:paraId="42CBA59D" w14:textId="7D0CBCC8" w:rsidR="009A29AC" w:rsidRDefault="009A29AC" w:rsidP="009A0B76">
      <w:r w:rsidRPr="009A29AC">
        <w:rPr>
          <w:noProof/>
        </w:rPr>
        <w:drawing>
          <wp:inline distT="0" distB="0" distL="0" distR="0" wp14:anchorId="6CB34CE0" wp14:editId="62FD1916">
            <wp:extent cx="5720715" cy="37852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AC13" w14:textId="0CDDDC83" w:rsidR="007A4E3A" w:rsidRPr="005F5C93" w:rsidRDefault="007A4E3A" w:rsidP="0092640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77FE0A5" w14:textId="60509EB9" w:rsidR="0092640D" w:rsidRPr="00334F8F" w:rsidRDefault="000631F9" w:rsidP="00334F8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FD9DC67" w14:textId="77777777" w:rsidR="0092640D" w:rsidRP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此波Campaign利用热门IP赋予品牌新活力，以小红书为主要传播平台，通过“被治愈”“强种草”“再触达”“导转化”的全链路营销，帮助乐之打入新圈层。</w:t>
      </w:r>
    </w:p>
    <w:p w14:paraId="23E939AE" w14:textId="2B81CAFD" w:rsidR="0092640D" w:rsidRP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“被治愈”：官号首发“治愈“</w:t>
      </w:r>
      <w:proofErr w:type="spellStart"/>
      <w:r w:rsidRPr="0092640D">
        <w:rPr>
          <w:rFonts w:ascii="微软雅黑" w:eastAsia="微软雅黑" w:hAnsi="微软雅黑" w:hint="eastAsia"/>
          <w:sz w:val="21"/>
          <w:szCs w:val="21"/>
        </w:rPr>
        <w:t>LuLu</w:t>
      </w:r>
      <w:proofErr w:type="spellEnd"/>
      <w:r w:rsidRPr="0092640D">
        <w:rPr>
          <w:rFonts w:ascii="微软雅黑" w:eastAsia="微软雅黑" w:hAnsi="微软雅黑" w:hint="eastAsia"/>
          <w:sz w:val="21"/>
          <w:szCs w:val="21"/>
        </w:rPr>
        <w:t>猪梦游乐之仙境动画，吸引消费者高度关注</w:t>
      </w:r>
      <w:r w:rsidR="009A29AC">
        <w:rPr>
          <w:rFonts w:ascii="微软雅黑" w:eastAsia="微软雅黑" w:hAnsi="微软雅黑" w:hint="eastAsia"/>
          <w:sz w:val="21"/>
          <w:szCs w:val="21"/>
        </w:rPr>
        <w:t>；</w:t>
      </w:r>
    </w:p>
    <w:p w14:paraId="45568F05" w14:textId="2D552141" w:rsidR="0092640D" w:rsidRP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“强种草”：布局</w:t>
      </w:r>
      <w:proofErr w:type="spellStart"/>
      <w:r w:rsidRPr="0092640D">
        <w:rPr>
          <w:rFonts w:ascii="微软雅黑" w:eastAsia="微软雅黑" w:hAnsi="微软雅黑" w:hint="eastAsia"/>
          <w:sz w:val="21"/>
          <w:szCs w:val="21"/>
        </w:rPr>
        <w:t>LuLu</w:t>
      </w:r>
      <w:proofErr w:type="spellEnd"/>
      <w:r w:rsidRPr="0092640D">
        <w:rPr>
          <w:rFonts w:ascii="微软雅黑" w:eastAsia="微软雅黑" w:hAnsi="微软雅黑" w:hint="eastAsia"/>
          <w:sz w:val="21"/>
          <w:szCs w:val="21"/>
        </w:rPr>
        <w:t>猪相关KOL种草，解锁礼盒全新玩法，边吃边玩，花式引流</w:t>
      </w:r>
      <w:r w:rsidR="009A29AC">
        <w:rPr>
          <w:rFonts w:ascii="微软雅黑" w:eastAsia="微软雅黑" w:hAnsi="微软雅黑" w:hint="eastAsia"/>
          <w:sz w:val="21"/>
          <w:szCs w:val="21"/>
        </w:rPr>
        <w:t>；</w:t>
      </w:r>
    </w:p>
    <w:p w14:paraId="24B97F3F" w14:textId="35E9902F" w:rsidR="0092640D" w:rsidRP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“再触达”：利用流量工具精准触达潮玩人群，激发消费者购买欲</w:t>
      </w:r>
      <w:r w:rsidR="009A29AC">
        <w:rPr>
          <w:rFonts w:ascii="微软雅黑" w:eastAsia="微软雅黑" w:hAnsi="微软雅黑" w:hint="eastAsia"/>
          <w:sz w:val="21"/>
          <w:szCs w:val="21"/>
        </w:rPr>
        <w:t>；</w:t>
      </w:r>
    </w:p>
    <w:p w14:paraId="7B5351D9" w14:textId="5C4D1F2F" w:rsidR="0092640D" w:rsidRP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“导转化”：电商站内承接流量，焕新页面引导转化</w:t>
      </w:r>
      <w:r w:rsidR="009A29AC">
        <w:rPr>
          <w:rFonts w:ascii="微软雅黑" w:eastAsia="微软雅黑" w:hAnsi="微软雅黑" w:hint="eastAsia"/>
          <w:sz w:val="21"/>
          <w:szCs w:val="21"/>
        </w:rPr>
        <w:t>；</w:t>
      </w:r>
    </w:p>
    <w:p w14:paraId="4677FA5A" w14:textId="15B22C30" w:rsid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帮助品牌打开品牌认知。</w:t>
      </w:r>
    </w:p>
    <w:p w14:paraId="6F55E64E" w14:textId="4D71395E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0BB2AEE2" w14:textId="60EBBE82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4EF87A16" w14:textId="2D70774F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4E9DD8F5" w14:textId="1898FEE1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4076C957" w14:textId="2816F303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13757CDB" w14:textId="1D438AF8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4337026B" w14:textId="306490CC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1D13B85B" w14:textId="18943129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082EAAEB" w14:textId="015FB59E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4FC7235F" w14:textId="25A4DD77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40D0D707" w14:textId="26D5F53F" w:rsidR="009A29AC" w:rsidRDefault="009A29AC" w:rsidP="0092640D">
      <w:pPr>
        <w:rPr>
          <w:rFonts w:ascii="微软雅黑" w:eastAsia="微软雅黑" w:hAnsi="微软雅黑"/>
          <w:sz w:val="21"/>
          <w:szCs w:val="21"/>
        </w:rPr>
      </w:pPr>
    </w:p>
    <w:p w14:paraId="03CC26BD" w14:textId="0E92B1E8" w:rsidR="0092640D" w:rsidRDefault="0092640D" w:rsidP="0092640D">
      <w:r>
        <w:rPr>
          <w:rFonts w:hint="eastAsia"/>
        </w:rPr>
        <w:t xml:space="preserve"> </w:t>
      </w:r>
    </w:p>
    <w:p w14:paraId="42F98493" w14:textId="2CBFC73B" w:rsidR="00847B24" w:rsidRPr="009A29AC" w:rsidRDefault="009A29AC" w:rsidP="009A29AC">
      <w:r w:rsidRPr="009A29AC">
        <w:rPr>
          <w:noProof/>
        </w:rPr>
        <w:drawing>
          <wp:inline distT="0" distB="0" distL="0" distR="0" wp14:anchorId="6D6AAE78" wp14:editId="1A5EDA86">
            <wp:extent cx="5720715" cy="3749040"/>
            <wp:effectExtent l="0" t="0" r="0" b="0"/>
            <wp:docPr id="5" name="图片 5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低可信度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531ABD0" w14:textId="04C3D0B5" w:rsidR="0092640D" w:rsidRP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本次Campaign在小红书触达</w:t>
      </w:r>
      <w:r w:rsidRPr="0092640D">
        <w:rPr>
          <w:rFonts w:ascii="微软雅黑" w:eastAsia="微软雅黑" w:hAnsi="微软雅黑"/>
          <w:sz w:val="21"/>
          <w:szCs w:val="21"/>
        </w:rPr>
        <w:t>IP</w:t>
      </w:r>
      <w:r w:rsidRPr="0092640D">
        <w:rPr>
          <w:rFonts w:ascii="微软雅黑" w:eastAsia="微软雅黑" w:hAnsi="微软雅黑" w:hint="eastAsia"/>
          <w:sz w:val="21"/>
          <w:szCs w:val="21"/>
        </w:rPr>
        <w:t>人群2000w+，收获2383w+曝光量，互动量77w+</w:t>
      </w:r>
      <w:r w:rsidR="00D84250">
        <w:rPr>
          <w:rFonts w:ascii="微软雅黑" w:eastAsia="微软雅黑" w:hAnsi="微软雅黑" w:hint="eastAsia"/>
          <w:sz w:val="21"/>
          <w:szCs w:val="21"/>
        </w:rPr>
        <w:t>。</w:t>
      </w:r>
    </w:p>
    <w:p w14:paraId="5D98F80B" w14:textId="77777777" w:rsidR="0092640D" w:rsidRP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乐之小红书搜索量跃至饼干品类Top 5；仙境礼盒开售3分钟售出1000+，1小时售出2000+；红书官号运维两个月粉丝增长28倍。</w:t>
      </w:r>
    </w:p>
    <w:p w14:paraId="1AC6F2E5" w14:textId="77777777" w:rsidR="0092640D" w:rsidRDefault="0092640D" w:rsidP="0092640D">
      <w:pPr>
        <w:rPr>
          <w:rFonts w:ascii="微软雅黑" w:eastAsia="微软雅黑" w:hAnsi="微软雅黑"/>
          <w:sz w:val="21"/>
          <w:szCs w:val="21"/>
        </w:rPr>
      </w:pPr>
      <w:r w:rsidRPr="0092640D">
        <w:rPr>
          <w:rFonts w:ascii="微软雅黑" w:eastAsia="微软雅黑" w:hAnsi="微软雅黑" w:hint="eastAsia"/>
          <w:sz w:val="21"/>
          <w:szCs w:val="21"/>
        </w:rPr>
        <w:t>用户对乐之的品牌兴趣度、忠诚度快速提升，品牌成功打入全新年轻潮玩人群，打开乐之品牌认知，不仅完成从</w:t>
      </w:r>
      <w:r w:rsidRPr="0092640D">
        <w:rPr>
          <w:rFonts w:ascii="微软雅黑" w:eastAsia="微软雅黑" w:hAnsi="微软雅黑"/>
          <w:sz w:val="21"/>
          <w:szCs w:val="21"/>
        </w:rPr>
        <w:t>A-I-P-L的的链路增长</w:t>
      </w:r>
      <w:r w:rsidRPr="0092640D">
        <w:rPr>
          <w:rFonts w:ascii="微软雅黑" w:eastAsia="微软雅黑" w:hAnsi="微软雅黑" w:hint="eastAsia"/>
          <w:sz w:val="21"/>
          <w:szCs w:val="21"/>
        </w:rPr>
        <w:t>，更成功达成传播目标，完成品牌破圈。</w:t>
      </w:r>
    </w:p>
    <w:p w14:paraId="020C6A83" w14:textId="77777777" w:rsidR="00456639" w:rsidRDefault="00456639" w:rsidP="0092640D">
      <w:pPr>
        <w:rPr>
          <w:rFonts w:ascii="微软雅黑" w:eastAsia="微软雅黑" w:hAnsi="微软雅黑"/>
          <w:sz w:val="21"/>
          <w:szCs w:val="21"/>
        </w:rPr>
      </w:pPr>
    </w:p>
    <w:p w14:paraId="5F62C0FD" w14:textId="2016E5B6" w:rsidR="00847B24" w:rsidRDefault="0092640D" w:rsidP="00456639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荣获小红书2</w:t>
      </w:r>
      <w:r>
        <w:rPr>
          <w:rFonts w:ascii="微软雅黑" w:eastAsia="微软雅黑" w:hAnsi="微软雅黑"/>
          <w:sz w:val="21"/>
          <w:szCs w:val="21"/>
        </w:rPr>
        <w:t>02</w:t>
      </w:r>
      <w:r w:rsidR="00144244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年Q</w:t>
      </w: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食品饮料行业大奖。</w:t>
      </w:r>
    </w:p>
    <w:p w14:paraId="2B10EE68" w14:textId="77777777" w:rsidR="00456639" w:rsidRDefault="00456639" w:rsidP="00456639">
      <w:pPr>
        <w:rPr>
          <w:rFonts w:ascii="微软雅黑" w:eastAsia="微软雅黑" w:hAnsi="微软雅黑"/>
          <w:sz w:val="21"/>
          <w:szCs w:val="21"/>
        </w:rPr>
      </w:pPr>
    </w:p>
    <w:p w14:paraId="2977450B" w14:textId="6909E1A8" w:rsidR="00456639" w:rsidRPr="00456639" w:rsidRDefault="00456639" w:rsidP="00456639">
      <w:pPr>
        <w:rPr>
          <w:rFonts w:ascii="微软雅黑" w:eastAsia="微软雅黑" w:hAnsi="微软雅黑"/>
          <w:sz w:val="21"/>
          <w:szCs w:val="21"/>
        </w:rPr>
      </w:pPr>
    </w:p>
    <w:sectPr w:rsidR="00456639" w:rsidRPr="00456639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DAC70" w14:textId="77777777" w:rsidR="00BD541A" w:rsidRDefault="00BD541A">
      <w:r>
        <w:separator/>
      </w:r>
    </w:p>
  </w:endnote>
  <w:endnote w:type="continuationSeparator" w:id="0">
    <w:p w14:paraId="7D3269F9" w14:textId="77777777" w:rsidR="00BD541A" w:rsidRDefault="00BD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13E4D" w14:textId="77777777" w:rsidR="009A29AC" w:rsidRDefault="009A29A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7FB77" w14:textId="77777777" w:rsidR="00BD541A" w:rsidRDefault="00BD541A">
      <w:r>
        <w:separator/>
      </w:r>
    </w:p>
  </w:footnote>
  <w:footnote w:type="continuationSeparator" w:id="0">
    <w:p w14:paraId="317E6223" w14:textId="77777777" w:rsidR="00BD541A" w:rsidRDefault="00BD54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38374" w14:textId="77777777" w:rsidR="009A29AC" w:rsidRDefault="009A29A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EDE45" w14:textId="77777777" w:rsidR="009A29AC" w:rsidRDefault="009A29A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42751749">
    <w:abstractNumId w:val="8"/>
  </w:num>
  <w:num w:numId="2" w16cid:durableId="1551646062">
    <w:abstractNumId w:val="7"/>
  </w:num>
  <w:num w:numId="3" w16cid:durableId="1291672809">
    <w:abstractNumId w:val="2"/>
  </w:num>
  <w:num w:numId="4" w16cid:durableId="512574316">
    <w:abstractNumId w:val="5"/>
  </w:num>
  <w:num w:numId="5" w16cid:durableId="231619957">
    <w:abstractNumId w:val="0"/>
  </w:num>
  <w:num w:numId="6" w16cid:durableId="71511010">
    <w:abstractNumId w:val="16"/>
  </w:num>
  <w:num w:numId="7" w16cid:durableId="1698197016">
    <w:abstractNumId w:val="14"/>
  </w:num>
  <w:num w:numId="8" w16cid:durableId="167140879">
    <w:abstractNumId w:val="11"/>
  </w:num>
  <w:num w:numId="9" w16cid:durableId="549801879">
    <w:abstractNumId w:val="10"/>
  </w:num>
  <w:num w:numId="10" w16cid:durableId="1179779448">
    <w:abstractNumId w:val="9"/>
  </w:num>
  <w:num w:numId="11" w16cid:durableId="1815953012">
    <w:abstractNumId w:val="12"/>
  </w:num>
  <w:num w:numId="12" w16cid:durableId="424034395">
    <w:abstractNumId w:val="15"/>
  </w:num>
  <w:num w:numId="13" w16cid:durableId="347416601">
    <w:abstractNumId w:val="6"/>
  </w:num>
  <w:num w:numId="14" w16cid:durableId="254483139">
    <w:abstractNumId w:val="13"/>
  </w:num>
  <w:num w:numId="15" w16cid:durableId="2119055374">
    <w:abstractNumId w:val="3"/>
  </w:num>
  <w:num w:numId="16" w16cid:durableId="499782386">
    <w:abstractNumId w:val="4"/>
  </w:num>
  <w:num w:numId="17" w16cid:durableId="18095186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4D55"/>
    <w:rsid w:val="00020E7A"/>
    <w:rsid w:val="00024497"/>
    <w:rsid w:val="00030A60"/>
    <w:rsid w:val="00046CF7"/>
    <w:rsid w:val="00051299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D71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424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5E21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310D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4F8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6639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002D"/>
    <w:rsid w:val="00491A67"/>
    <w:rsid w:val="00492C50"/>
    <w:rsid w:val="004A4904"/>
    <w:rsid w:val="004B3198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01FF"/>
    <w:rsid w:val="005A539D"/>
    <w:rsid w:val="005A56AE"/>
    <w:rsid w:val="005A697D"/>
    <w:rsid w:val="005B2564"/>
    <w:rsid w:val="005B6389"/>
    <w:rsid w:val="005C011B"/>
    <w:rsid w:val="005C16B2"/>
    <w:rsid w:val="005D1D00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27FC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640D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A0B76"/>
    <w:rsid w:val="009A29AC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41A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38EB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4250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1776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456639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9A29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D85033F-D6E5-4195-816F-1225E298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186</Words>
  <Characters>1063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</cp:revision>
  <cp:lastPrinted>2012-10-11T08:46:00Z</cp:lastPrinted>
  <dcterms:created xsi:type="dcterms:W3CDTF">2023-02-15T11:04:00Z</dcterms:created>
  <dcterms:modified xsi:type="dcterms:W3CDTF">2023-02-24T01:58:00Z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