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定制《中秋观察报告》，传递碧桂园温情内涵</w:t>
      </w:r>
    </w:p>
    <w:p>
      <w:pPr>
        <w:textAlignment w:val="baseline"/>
        <w:rPr>
          <w:rFonts w:ascii="微软雅黑" w:hAnsi="微软雅黑" w:eastAsia="微软雅黑"/>
          <w:color w:val="404040" w:themeColor="text1" w:themeTint="BF"/>
          <w:sz w:val="18"/>
          <w:szCs w:val="1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：碧桂园集团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：房地产行业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.09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视频内容营销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5"/>
        <w:ind w:firstLine="0" w:firstLineChars="0"/>
        <w:jc w:val="left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受疫情影响，社会情绪及行业压力紧张，对于个体而言疫情之下圆满难求，家人团圆、亲友相聚以及工作生活都面临着挑战。对于房地产企业而言，“三道红线”调控以及市场不景气的多重不利因素的叠加导致行业信心降至冰点，行业和大众都需要一针温情的“强心剂”，中秋佳节这一节点正是提供了这样一个抚慰国人心灵、给予行业信心的机会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25"/>
        <w:ind w:firstLine="0" w:firstLineChars="0"/>
        <w:jc w:val="left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作为行业领军企业，碧桂园借中秋节点，联合腾讯新闻出品打造《中秋观察报告》微电影，通过家文化的品牌主张，希望以温暖有温度的方式，与大众达成情感维度沟通，达成品牌理念及品牌祝福的传递，让无数国人在理想家园中品味生活、收获团圆的幸福感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25"/>
        <w:snapToGrid w:val="0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结合中秋大事件节点，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腾讯新闻</w:t>
      </w: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《中国益公司》项目推出公益向的内容策划《中秋观察报告》，和碧桂园中秋营销需求契合。根据中秋“团圆”主题，采取创意微电影形式，通过“未来人”的视角，跨时空、穿越中国历史，回看和挖掘月亮对中国文化情感的意义和根源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1、影片画面创新，上下分屏穿越古今，传递中秋内涵，彰显品牌底蕴</w:t>
      </w:r>
    </w:p>
    <w:p>
      <w:pPr>
        <w:pStyle w:val="25"/>
        <w:snapToGrid w:val="0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《中秋观察报告》微电影在视觉呈现画幅上，创意性地使用上下分屏设计。上屏是月亮，展现月球神秘魅力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同时暗含来自月球里0815的观察。下屏是地球，是0815通过超时空望远镜看到在地球的不同时代，人类与月亮的关系变化，破解“月亮崇拜之谜”——从远古时代原始人祭月敬畏自然；到周朝天子携群臣拜月，感恩丰收；到唐代诗人李白举杯对月吟诗的洒脱豪迈；再到宋代诗人苏轼对月赋词表达对弟弟苏辙的思念；最后回到现代一家人在中秋夜其乐融融的幸福场面。</w:t>
      </w:r>
    </w:p>
    <w:p>
      <w:pPr>
        <w:pStyle w:val="25"/>
        <w:snapToGrid w:val="0"/>
        <w:spacing w:before="100" w:beforeAutospacing="1" w:after="100" w:afterAutospacing="1"/>
        <w:ind w:firstLine="0" w:firstLineChars="0"/>
        <w:jc w:val="left"/>
        <w:textAlignment w:val="baseline"/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这些场景共同合力诠释了团圆、月亮对一代代中国人的意义。中国人，追求圆满，看到圆月会感动，因为它象征着一种美好，和谐的生活追求。然而，人生的不圆满是常态，也正是这种在缺憾中不断追求圆满的信念，代表着中国人世代传递的信念和人生追求。</w:t>
      </w: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758815" cy="24549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19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2、影片题材创新，科幻与传统融合，开启传播新题材</w:t>
      </w:r>
    </w:p>
    <w:p>
      <w:pPr>
        <w:pStyle w:val="25"/>
        <w:snapToGrid w:val="0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微电影以月球上的0</w:t>
      </w: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815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号观察员</w:t>
      </w: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通过超时空望远镜看到在地球的不同时代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的中秋场景为线索，串联整个影片；在这样的科幻视角下，融入中秋团圆的画面，让科技与温情碰撞出不一样的火花，让影片与其他中秋类短片产生差异化区隔，让人耳目一新。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720715" cy="21799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整体</w:t>
      </w:r>
      <w:r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内容策划，恰好也符合碧桂园“家圆团圆碧桂园”的品牌态度。用科幻解读传统，用文化点亮未来。内容创意策划，即有传播力，也和客户品牌态度达成一致。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视频链接：</w:t>
      </w:r>
      <w:r>
        <w:fldChar w:fldCharType="begin"/>
      </w:r>
      <w:r>
        <w:instrText xml:space="preserve"> HYPERLINK "https://view.inews.qq.com/a/20220908V0BFZ500"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https://view.inews.qq.com/a/20220908V0BFZ500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通过优质品牌向内容，撬动腾讯新闻、腾讯新闻出品、头部自媒体账号、微信视频号等优质传播资源，产出深度文章，打造热议话题，营造全网热度并最终实现碧桂园品牌端的流量收口。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腾讯新闻顶级非售资源，实现平台级原生推广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PUSH、要闻页热点精选等腾讯新闻非售资源强势推广，搭配其他优质非标资源宣推。本项目总曝光接近亿级。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0" distR="0">
            <wp:extent cx="3835400" cy="1630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5772" cy="163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eastAsia"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尝鲜“视频号信息流推广”新形式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上线半日实现</w:t>
      </w:r>
      <w:r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1360w+次曝光，开启微信传播新阵地；同时在视频号内嵌入相关专题页，为影片进行有力引流。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0" distR="0">
            <wp:extent cx="1529715" cy="16402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1033" cy="16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头部KOL产出深度10w+文章，多平台协同分发联动传播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联合</w:t>
      </w:r>
      <w:r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KOL大号短时间产出深度文章，其中新闻哥上线1.5小时即破10w+。沟通多位KOL同步分发企鹅号/微博/今日头条等平台，协同微博话题，实现全网联动传播；评论区收获一致好评，引发受众关于影片/中秋团圆/品牌理念的同频共振。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2851150" cy="1742440"/>
            <wp:effectExtent l="0" t="0" r="0" b="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93" cy="17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项目获得7978万曝光，总点击223万，点击率2.79%（ 投放后第3天数据）。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9月9日-10日上线期间，“碧桂园”微信指数日环比上涨73.29%，其中视频号平台贡献64.79%热度，成为本次传播中的重要阵地。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5ZTc2N2FiNzYxOGE0NzQ2MWNmMjg3N2EyZmIzMDEifQ=="/>
  </w:docVars>
  <w:rsids>
    <w:rsidRoot w:val="00172A27"/>
    <w:rsid w:val="00000FCE"/>
    <w:rsid w:val="00020E7A"/>
    <w:rsid w:val="00024497"/>
    <w:rsid w:val="0002581E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2CEE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04F1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0F9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56E3"/>
    <w:rsid w:val="00334623"/>
    <w:rsid w:val="003548BE"/>
    <w:rsid w:val="00361FEC"/>
    <w:rsid w:val="00362043"/>
    <w:rsid w:val="00365FAB"/>
    <w:rsid w:val="00371D9E"/>
    <w:rsid w:val="00371F8B"/>
    <w:rsid w:val="00386E93"/>
    <w:rsid w:val="00387210"/>
    <w:rsid w:val="0038758A"/>
    <w:rsid w:val="003A2FD7"/>
    <w:rsid w:val="003A3097"/>
    <w:rsid w:val="003A3802"/>
    <w:rsid w:val="003B69CD"/>
    <w:rsid w:val="003C6D5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770BD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372"/>
    <w:rsid w:val="004D3EF9"/>
    <w:rsid w:val="004D53A9"/>
    <w:rsid w:val="004E459E"/>
    <w:rsid w:val="004E548A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6C1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4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111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6005"/>
    <w:rsid w:val="00AE7F81"/>
    <w:rsid w:val="00AF0F77"/>
    <w:rsid w:val="00AF1D91"/>
    <w:rsid w:val="00AF69B8"/>
    <w:rsid w:val="00B03FD0"/>
    <w:rsid w:val="00B05B17"/>
    <w:rsid w:val="00B24DCC"/>
    <w:rsid w:val="00B25274"/>
    <w:rsid w:val="00B27391"/>
    <w:rsid w:val="00B35B50"/>
    <w:rsid w:val="00B36BD0"/>
    <w:rsid w:val="00B40529"/>
    <w:rsid w:val="00B40DC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076C"/>
    <w:rsid w:val="00BF2065"/>
    <w:rsid w:val="00BF54E0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67A7"/>
    <w:rsid w:val="00CB2251"/>
    <w:rsid w:val="00CB2938"/>
    <w:rsid w:val="00CB29C6"/>
    <w:rsid w:val="00CB462E"/>
    <w:rsid w:val="00CB4A74"/>
    <w:rsid w:val="00CB4DBA"/>
    <w:rsid w:val="00CC24FE"/>
    <w:rsid w:val="00CC70FB"/>
    <w:rsid w:val="00CE55AC"/>
    <w:rsid w:val="00D1108E"/>
    <w:rsid w:val="00D11C83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5D1E"/>
    <w:rsid w:val="00DA5322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6973"/>
    <w:rsid w:val="00F35569"/>
    <w:rsid w:val="00F3618F"/>
    <w:rsid w:val="00F4008B"/>
    <w:rsid w:val="00F41E61"/>
    <w:rsid w:val="00F503C8"/>
    <w:rsid w:val="00F56689"/>
    <w:rsid w:val="00F77FA3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4CC6304"/>
    <w:rsid w:val="7CAF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table" w:customStyle="1" w:styleId="32">
    <w:name w:val="无格式表格 11"/>
    <w:basedOn w:val="12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3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1463</Words>
  <Characters>1564</Characters>
  <Lines>11</Lines>
  <Paragraphs>3</Paragraphs>
  <TotalTime>7</TotalTime>
  <ScaleCrop>false</ScaleCrop>
  <LinksUpToDate>false</LinksUpToDate>
  <CharactersWithSpaces>1567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2023-02-20T02:49:00Z</dcterms:created>
  <dc:creator>雨林木风</dc:creator>
  <cp:lastModifiedBy>周小写</cp:lastModifiedBy>
  <cp:lastPrinted>2012-10-11T08:46:00Z</cp:lastPrinted>
  <dcterms:modified xsi:type="dcterms:W3CDTF">2023-02-24T01:27:19Z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89BD0F05CD664488A0D7E7A9E8357A62</vt:lpwstr>
  </property>
</Properties>
</file>