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 w:cs="Times New Roman"/>
          <w:b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 w:cs="Times New Roman"/>
          <w:b/>
          <w:sz w:val="32"/>
          <w:szCs w:val="32"/>
        </w:rPr>
        <w:t>丝塔芙“黄金四小时”极速热点种草计划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丝塔芙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美妆日化</w:t>
      </w:r>
    </w:p>
    <w:p>
      <w:pPr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default" w:ascii="微软雅黑" w:hAnsi="微软雅黑" w:eastAsia="微软雅黑"/>
          <w:sz w:val="21"/>
          <w:szCs w:val="21"/>
        </w:rPr>
        <w:t>2022.10.16-2022.11.11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社会化营</w:t>
      </w:r>
      <w:r>
        <w:rPr>
          <w:rFonts w:ascii="微软雅黑" w:hAnsi="微软雅黑" w:eastAsia="微软雅黑"/>
          <w:color w:val="000000"/>
          <w:sz w:val="21"/>
          <w:szCs w:val="21"/>
        </w:rPr>
        <w:t>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时间背景：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双十一节点前，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头部主播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直播间预售首日，“丝塔芙大白罐”快速售罄使品牌冲上当晚平台热搜。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2.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平台背景：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直播间以外，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微博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成为品牌舆论第一现场，用户在直播中边看边抢，边抢边聊。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预售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当晚，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微博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后台实时监测，洞察到丝塔芙热度上升，随即做出反应，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主动沟通品牌，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借势进行一场快速精准的热点营销。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3.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市场背景：作为在国外已有成熟市场的老品牌，国内市场依然存在用户认知不足，相关认知少的问题，品牌需要利用直播间等平台实现曝光，和用户认知培养。</w:t>
      </w:r>
    </w:p>
    <w:p>
      <w:pPr>
        <w:jc w:val="center"/>
        <w:rPr>
          <w:rFonts w:hint="eastAsia" w:ascii="微软雅黑" w:hAnsi="微软雅黑" w:eastAsia="微软雅黑" w:cs="微软雅黑"/>
          <w:color w:val="77933C" w:themeColor="accent3" w:themeShade="BF"/>
          <w:sz w:val="21"/>
          <w:szCs w:val="21"/>
          <w:lang w:eastAsia="zh-Hans"/>
        </w:rPr>
      </w:pPr>
      <w:r>
        <w:drawing>
          <wp:inline distT="0" distB="0" distL="114300" distR="114300">
            <wp:extent cx="4539615" cy="2394585"/>
            <wp:effectExtent l="12700" t="12700" r="19685" b="311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394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drawing>
          <wp:inline distT="0" distB="0" distL="114300" distR="114300">
            <wp:extent cx="5619750" cy="4352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drawing>
          <wp:inline distT="0" distB="0" distL="114300" distR="114300">
            <wp:extent cx="5719445" cy="2821940"/>
            <wp:effectExtent l="12700" t="12700" r="33655" b="3556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82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品牌强曝光：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借势热点提高产品知名度，实现大范围流量曝光，影响用户心智。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产品广种草：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通过用户自发的种草反馈、测评体验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社交资产沉淀：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培养忠诚粉丝，利用用户UGC内容反哺品牌，提高粉丝粘性。</w:t>
      </w:r>
    </w:p>
    <w:p>
      <w:pPr>
        <w:rPr>
          <w:rFonts w:ascii="微软雅黑" w:hAnsi="微软雅黑" w:eastAsia="微软雅黑"/>
          <w:b/>
          <w:color w:val="C79E5B"/>
          <w:sz w:val="28"/>
        </w:rPr>
      </w:pPr>
      <w:r>
        <w:drawing>
          <wp:inline distT="0" distB="0" distL="114300" distR="114300">
            <wp:extent cx="5713095" cy="2621280"/>
            <wp:effectExtent l="12700" t="12700" r="14605" b="330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21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6270" cy="2934335"/>
            <wp:effectExtent l="12700" t="12700" r="36830" b="2476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934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【营销策略】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本次营销基于主播与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平台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的强联动效应，利用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平台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新闻黄金4小时的即时热点玩法，帮助中腰部品牌打造热点种草+销量转化的链路。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【营销创意】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（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）品牌从直播间热点出发，借势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热点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迅速传播，并建立氛围讨论场，准确留住精准用户。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（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）本次营销突破常规热点借势思维，放弃掉单向沟通的预期热点策划，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而是设置双话题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#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丝塔芙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#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和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#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丝塔芙是什么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#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这样的问答形式，以热搜养热搜，完善用户认知。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77933C" w:themeColor="accent3" w:themeShade="BF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（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3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）以激发UGC热议为核心，依靠用户UGC热议，完成心智种草，实现更软性的内容沟通、更长效的口碑发酵、更长时的热度周期。</w:t>
      </w:r>
      <w:r>
        <w:drawing>
          <wp:inline distT="0" distB="0" distL="114300" distR="114300">
            <wp:extent cx="5712460" cy="3005455"/>
            <wp:effectExtent l="12700" t="12700" r="15240" b="2984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005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ascii="微软雅黑" w:hAnsi="微软雅黑" w:eastAsia="微软雅黑"/>
          <w:b/>
          <w:color w:val="C79E5B"/>
          <w:sz w:val="28"/>
        </w:rPr>
        <w:drawing>
          <wp:inline distT="0" distB="0" distL="114300" distR="114300">
            <wp:extent cx="5708650" cy="3187065"/>
            <wp:effectExtent l="12700" t="12700" r="19050" b="26035"/>
            <wp:docPr id="6" name="图片 6" descr="策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策略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87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平台拦截热点，迅速制定传播方案：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（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）丝塔芙在直播间售罄之后，用户在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平台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阵地热议，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助推丝塔芙品牌词热度不断上升，成为TOP级软性热点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（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）平台拦截到相关关键词热点后，联动品牌方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快速整理分发品牌物料，直播间的产品录屏、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平台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IP栏目内容合作以及明星代言TVC等物料，并联合大账号矩阵以新闻事件报道角度传播，吸引用户关注热议，让大众快速了解品牌产品。</w:t>
      </w:r>
    </w:p>
    <w:p>
      <w:pPr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08015" cy="3192780"/>
            <wp:effectExtent l="12700" t="12700" r="19685" b="20320"/>
            <wp:docPr id="12" name="图片 12" descr="WX20230208-17350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X20230208-173504@2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192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20715" cy="3184525"/>
            <wp:effectExtent l="12700" t="12700" r="32385" b="28575"/>
            <wp:docPr id="11" name="图片 11" descr="WX20230208-173807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X20230208-173807@2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4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热点发酵，引发热议：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（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）平台利用冲榜，助推丝塔芙品牌词热度不断上升，联合双热搜，激发大量品牌“自来水”出现，引导UGC讨论发酵，让平台成为品牌的实时种草圣地。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（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）品牌用户通过话题讨论，对于品牌认知加深，引发种草，并成功导流电商平台，实现消费转化。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08015" cy="3197225"/>
            <wp:effectExtent l="12700" t="12700" r="19685" b="15875"/>
            <wp:docPr id="10" name="图片 10" descr="WX20230208-173953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X20230208-173953@2x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197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09920" cy="3159125"/>
            <wp:effectExtent l="12700" t="12700" r="17780" b="28575"/>
            <wp:docPr id="8" name="图片 8" descr="WX20230208-174159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X20230208-174159@2x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3159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丝塔芙大白罐带动品牌与其他产品同步出圈，实现从单品到全品牌的社交口碑资产扩充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品的增长，品牌社交资产沉淀：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较预售前一周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品牌声量提升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近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40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倍，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双十一前后兴趣人群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增幅超过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300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% 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 w:cs="Microsoft YaHei Bold"/>
          <w:b/>
          <w:bCs/>
          <w:color w:val="77933C" w:themeColor="accent3" w:themeShade="BF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77933C" w:themeColor="accent3" w:themeShade="BF"/>
          <w:sz w:val="21"/>
          <w:szCs w:val="21"/>
        </w:rPr>
        <w:drawing>
          <wp:inline distT="0" distB="0" distL="114300" distR="114300">
            <wp:extent cx="5708650" cy="3187065"/>
            <wp:effectExtent l="12700" t="12700" r="19050" b="26035"/>
            <wp:docPr id="13" name="图片 13" descr="WX20230208-180001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20230208-180001@2x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87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效果传播，销量显著提升：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（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）热点发酵后，大白罐声量显著提升，较预售前一周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提升近40倍。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lang w:eastAsia="zh-Hans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（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）天猫旗舰店大白罐11月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月销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40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W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+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，大幅度超过其他竞品。同时登上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天猫面霜好评&amp;回购榜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以及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京东面霜排行榜的TOP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（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3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）从单品到全线品牌产品，本次热点发酵随之带动双十一期间「丝塔芙天猫旗舰店」产品销量提升。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702935" cy="3197225"/>
            <wp:effectExtent l="12700" t="12700" r="24765" b="15875"/>
            <wp:docPr id="14" name="图片 14" descr="WX20230208-175837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20230208-175837@2x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3197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  <w:font w:name="Microsoft YaHei Bold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EC1F2B"/>
    <w:multiLevelType w:val="singleLevel"/>
    <w:tmpl w:val="FBEC1F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01B8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1D75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1742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4B76FBA"/>
    <w:rsid w:val="37DFC47D"/>
    <w:rsid w:val="3ACFFA65"/>
    <w:rsid w:val="3CDF8FAF"/>
    <w:rsid w:val="59F79A4D"/>
    <w:rsid w:val="5DED6445"/>
    <w:rsid w:val="65B85280"/>
    <w:rsid w:val="6EEEA690"/>
    <w:rsid w:val="73A111A5"/>
    <w:rsid w:val="77DF82BC"/>
    <w:rsid w:val="79C304C0"/>
    <w:rsid w:val="7EFC669B"/>
    <w:rsid w:val="7F67ECF1"/>
    <w:rsid w:val="7FED6518"/>
    <w:rsid w:val="AFDD5BCF"/>
    <w:rsid w:val="DF7E6C6A"/>
    <w:rsid w:val="DFF21210"/>
    <w:rsid w:val="F76BB541"/>
    <w:rsid w:val="FF7B8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1157</Words>
  <Characters>1210</Characters>
  <Lines>9</Lines>
  <Paragraphs>2</Paragraphs>
  <TotalTime>16</TotalTime>
  <ScaleCrop>false</ScaleCrop>
  <LinksUpToDate>false</LinksUpToDate>
  <CharactersWithSpaces>1213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2015-11-25T15:28:00Z</dcterms:created>
  <dc:creator>雨林木风</dc:creator>
  <cp:lastModifiedBy>熊梦洋</cp:lastModifiedBy>
  <cp:lastPrinted>2012-10-13T16:46:00Z</cp:lastPrinted>
  <dcterms:modified xsi:type="dcterms:W3CDTF">2023-02-22T09:33:17Z</dcterms:modified>
  <dc:title>No</dc:title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DDD98909AB8A4F3D872234F40A1E2467</vt:lpwstr>
  </property>
</Properties>
</file>