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before="240" w:beforeLines="100" w:after="240" w:afterLines="100"/>
        <w:jc w:val="center"/>
        <w:textAlignment w:val="baseline"/>
        <w:rPr>
          <w:rFonts w:hint="eastAsia" w:ascii="微软雅黑" w:hAnsi="微软雅黑" w:eastAsia="微软雅黑" w:cs="Times New Roman"/>
          <w:b/>
          <w:sz w:val="32"/>
          <w:szCs w:val="32"/>
        </w:rPr>
      </w:pPr>
      <w:r>
        <w:rPr>
          <w:rFonts w:hint="eastAsia" w:ascii="微软雅黑" w:hAnsi="微软雅黑" w:eastAsia="微软雅黑" w:cs="Times New Roman"/>
          <w:b/>
          <w:sz w:val="32"/>
          <w:szCs w:val="32"/>
        </w:rPr>
        <w:t>王老吉</w:t>
      </w:r>
      <w:r>
        <w:rPr>
          <w:rFonts w:hint="eastAsia" w:ascii="微软雅黑" w:hAnsi="微软雅黑" w:eastAsia="微软雅黑" w:cs="Times New Roman"/>
          <w:b/>
          <w:sz w:val="32"/>
          <w:szCs w:val="32"/>
          <w:lang w:eastAsia="zh-CN"/>
        </w:rPr>
        <w:t>——</w:t>
      </w:r>
      <w:r>
        <w:rPr>
          <w:rFonts w:hint="eastAsia" w:ascii="微软雅黑" w:hAnsi="微软雅黑" w:eastAsia="微软雅黑" w:cs="Times New Roman"/>
          <w:b/>
          <w:sz w:val="32"/>
          <w:szCs w:val="32"/>
        </w:rPr>
        <w:t>让爱吉时回家</w:t>
      </w:r>
    </w:p>
    <w:p>
      <w:pPr>
        <w:textAlignment w:val="baseline"/>
        <w:rPr>
          <w:rFonts w:ascii="微软雅黑" w:hAnsi="微软雅黑" w:eastAsia="微软雅黑"/>
          <w:sz w:val="21"/>
          <w:szCs w:val="21"/>
        </w:rPr>
      </w:pPr>
      <w:r>
        <w:rPr>
          <w:rFonts w:hint="eastAsia" w:ascii="微软雅黑" w:hAnsi="微软雅黑" w:eastAsia="微软雅黑"/>
          <w:b/>
          <w:sz w:val="21"/>
          <w:szCs w:val="21"/>
        </w:rPr>
        <w:t>广 告 主</w:t>
      </w:r>
      <w:r>
        <w:rPr>
          <w:rFonts w:hint="eastAsia" w:ascii="微软雅黑" w:hAnsi="微软雅黑" w:eastAsia="微软雅黑"/>
          <w:sz w:val="21"/>
          <w:szCs w:val="21"/>
        </w:rPr>
        <w:t>：王老吉</w:t>
      </w:r>
    </w:p>
    <w:p>
      <w:pPr>
        <w:textAlignment w:val="baseline"/>
        <w:rPr>
          <w:rFonts w:ascii="微软雅黑" w:hAnsi="微软雅黑" w:eastAsia="微软雅黑"/>
          <w:sz w:val="21"/>
          <w:szCs w:val="21"/>
        </w:rPr>
      </w:pPr>
      <w:r>
        <w:rPr>
          <w:rFonts w:hint="eastAsia" w:ascii="微软雅黑" w:hAnsi="微软雅黑" w:eastAsia="微软雅黑"/>
          <w:b/>
          <w:sz w:val="21"/>
          <w:szCs w:val="21"/>
        </w:rPr>
        <w:t>所属行业</w:t>
      </w:r>
      <w:r>
        <w:rPr>
          <w:rFonts w:hint="eastAsia" w:ascii="微软雅黑" w:hAnsi="微软雅黑" w:eastAsia="微软雅黑"/>
          <w:sz w:val="21"/>
          <w:szCs w:val="21"/>
        </w:rPr>
        <w:t>：快消-食品饮料</w:t>
      </w:r>
    </w:p>
    <w:p>
      <w:pPr>
        <w:textAlignment w:val="baseline"/>
        <w:rPr>
          <w:rFonts w:ascii="微软雅黑" w:hAnsi="微软雅黑" w:eastAsia="微软雅黑"/>
          <w:sz w:val="21"/>
          <w:szCs w:val="21"/>
        </w:rPr>
      </w:pPr>
      <w:r>
        <w:rPr>
          <w:rFonts w:hint="eastAsia" w:ascii="微软雅黑" w:hAnsi="微软雅黑" w:eastAsia="微软雅黑"/>
          <w:b/>
          <w:sz w:val="21"/>
          <w:szCs w:val="21"/>
        </w:rPr>
        <w:t>执行时间</w:t>
      </w:r>
      <w:r>
        <w:rPr>
          <w:rFonts w:hint="eastAsia" w:ascii="微软雅黑" w:hAnsi="微软雅黑" w:eastAsia="微软雅黑"/>
          <w:sz w:val="21"/>
          <w:szCs w:val="21"/>
        </w:rPr>
        <w:t>：2</w:t>
      </w:r>
      <w:r>
        <w:rPr>
          <w:rFonts w:ascii="微软雅黑" w:hAnsi="微软雅黑" w:eastAsia="微软雅黑"/>
          <w:sz w:val="21"/>
          <w:szCs w:val="21"/>
        </w:rPr>
        <w:t>022</w:t>
      </w:r>
      <w:r>
        <w:rPr>
          <w:rFonts w:hint="eastAsia" w:ascii="微软雅黑" w:hAnsi="微软雅黑" w:eastAsia="微软雅黑"/>
          <w:sz w:val="21"/>
          <w:szCs w:val="21"/>
        </w:rPr>
        <w:t>.</w:t>
      </w:r>
      <w:r>
        <w:rPr>
          <w:rFonts w:ascii="微软雅黑" w:hAnsi="微软雅黑" w:eastAsia="微软雅黑"/>
          <w:sz w:val="21"/>
          <w:szCs w:val="21"/>
        </w:rPr>
        <w:t>01.01-02.27</w:t>
      </w:r>
    </w:p>
    <w:p>
      <w:pPr>
        <w:spacing w:after="240"/>
        <w:textAlignment w:val="baseline"/>
        <w:rPr>
          <w:rFonts w:hint="eastAsia" w:ascii="微软雅黑" w:hAnsi="微软雅黑" w:eastAsia="微软雅黑"/>
          <w:sz w:val="21"/>
          <w:szCs w:val="21"/>
        </w:rPr>
      </w:pPr>
      <w:r>
        <w:rPr>
          <w:rFonts w:hint="eastAsia" w:ascii="微软雅黑" w:hAnsi="微软雅黑" w:eastAsia="微软雅黑"/>
          <w:b/>
          <w:sz w:val="21"/>
          <w:szCs w:val="21"/>
        </w:rPr>
        <w:t>参选类别</w:t>
      </w:r>
      <w:r>
        <w:rPr>
          <w:rFonts w:hint="eastAsia" w:ascii="微软雅黑" w:hAnsi="微软雅黑" w:eastAsia="微软雅黑"/>
          <w:sz w:val="21"/>
          <w:szCs w:val="21"/>
        </w:rPr>
        <w:t>：公益营销类</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C79E5B"/>
          <w:sz w:val="28"/>
        </w:rPr>
      </w:pPr>
      <w:r>
        <w:rPr>
          <w:rFonts w:hint="eastAsia" w:ascii="微软雅黑" w:hAnsi="微软雅黑" w:eastAsia="微软雅黑"/>
          <w:b/>
          <w:color w:val="C79E5B"/>
          <w:sz w:val="28"/>
        </w:rPr>
        <w:t>营销背景</w:t>
      </w:r>
    </w:p>
    <w:p>
      <w:pPr>
        <w:keepNext w:val="0"/>
        <w:keepLines w:val="0"/>
        <w:pageBreakBefore w:val="0"/>
        <w:widowControl/>
        <w:kinsoku/>
        <w:wordWrap/>
        <w:overflowPunct/>
        <w:topLinePunct w:val="0"/>
        <w:autoSpaceDE/>
        <w:autoSpaceDN/>
        <w:bidi w:val="0"/>
        <w:adjustRightInd/>
        <w:snapToGrid/>
        <w:spacing w:before="100" w:beforeAutospacing="1" w:after="100" w:afterAutospacing="1"/>
        <w:rPr>
          <w:rFonts w:hint="eastAsia" w:ascii="微软雅黑" w:hAnsi="微软雅黑" w:eastAsia="微软雅黑"/>
          <w:sz w:val="21"/>
          <w:szCs w:val="21"/>
        </w:rPr>
      </w:pPr>
      <w:r>
        <w:rPr>
          <w:rFonts w:ascii="微软雅黑" w:hAnsi="微软雅黑" w:eastAsia="微软雅黑"/>
          <w:sz w:val="21"/>
          <w:szCs w:val="21"/>
        </w:rPr>
        <w:t>王老吉“让爱吉时回家”公益活动，自2013年推出以来，连续九年通过爱心列车、高铁等方式成功帮助了上万名务工人员和大学生踏上春节回家的道路顺利返乡。2022年春节，是“让爱吉时回家”公益行动十周年，也是王老吉大健康公司成立十周年，</w:t>
      </w:r>
      <w:r>
        <w:rPr>
          <w:rFonts w:hint="eastAsia" w:ascii="微软雅黑" w:hAnsi="微软雅黑" w:eastAsia="微软雅黑"/>
          <w:sz w:val="21"/>
          <w:szCs w:val="21"/>
        </w:rPr>
        <w:t>期望</w:t>
      </w:r>
      <w:r>
        <w:rPr>
          <w:rFonts w:ascii="微软雅黑" w:hAnsi="微软雅黑" w:eastAsia="微软雅黑"/>
          <w:sz w:val="21"/>
          <w:szCs w:val="21"/>
        </w:rPr>
        <w:t>充分融合两个十年，展现王老吉企业社会责感，继续传递对美好生活、欢聚团圆的愿景</w:t>
      </w:r>
      <w:r>
        <w:rPr>
          <w:rFonts w:hint="eastAsia" w:ascii="微软雅黑" w:hAnsi="微软雅黑" w:eastAsia="微软雅黑"/>
          <w:sz w:val="21"/>
          <w:szCs w:val="21"/>
        </w:rPr>
        <w:t>。</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C79E5B"/>
          <w:sz w:val="28"/>
        </w:rPr>
      </w:pPr>
      <w:r>
        <w:rPr>
          <w:rFonts w:hint="eastAsia" w:ascii="微软雅黑" w:hAnsi="微软雅黑" w:eastAsia="微软雅黑"/>
          <w:b/>
          <w:color w:val="C79E5B"/>
          <w:sz w:val="28"/>
        </w:rPr>
        <w:t>营销目标</w:t>
      </w:r>
    </w:p>
    <w:p>
      <w:pPr>
        <w:keepNext w:val="0"/>
        <w:keepLines w:val="0"/>
        <w:pageBreakBefore w:val="0"/>
        <w:widowControl/>
        <w:kinsoku/>
        <w:wordWrap/>
        <w:overflowPunct/>
        <w:topLinePunct w:val="0"/>
        <w:autoSpaceDE/>
        <w:autoSpaceDN/>
        <w:bidi w:val="0"/>
        <w:adjustRightInd/>
        <w:snapToGrid/>
        <w:spacing w:before="100" w:beforeAutospacing="1" w:after="100" w:afterAutospacing="1"/>
        <w:rPr>
          <w:rFonts w:hint="eastAsia" w:ascii="微软雅黑" w:hAnsi="微软雅黑" w:eastAsia="微软雅黑"/>
          <w:sz w:val="21"/>
          <w:szCs w:val="21"/>
        </w:rPr>
      </w:pPr>
      <w:r>
        <w:rPr>
          <w:rFonts w:hint="eastAsia" w:ascii="微软雅黑" w:hAnsi="微软雅黑" w:eastAsia="微软雅黑"/>
          <w:sz w:val="21"/>
          <w:szCs w:val="21"/>
        </w:rPr>
        <w:t>延续让爱公益基因，同时融入</w:t>
      </w:r>
      <w:r>
        <w:rPr>
          <w:rFonts w:ascii="微软雅黑" w:hAnsi="微软雅黑" w:eastAsia="微软雅黑"/>
          <w:sz w:val="21"/>
          <w:szCs w:val="21"/>
        </w:rPr>
        <w:t>传播王老吉“吉文化”内涵，深化品牌与“春节”的关联，提升品牌美誉度。</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C79E5B"/>
          <w:sz w:val="28"/>
        </w:rPr>
      </w:pPr>
      <w:r>
        <w:rPr>
          <w:rFonts w:hint="eastAsia" w:ascii="微软雅黑" w:hAnsi="微软雅黑" w:eastAsia="微软雅黑"/>
          <w:b/>
          <w:color w:val="C79E5B"/>
          <w:sz w:val="28"/>
        </w:rPr>
        <w:t>策略与创意</w:t>
      </w:r>
    </w:p>
    <w:p>
      <w:pPr>
        <w:keepNext w:val="0"/>
        <w:keepLines w:val="0"/>
        <w:pageBreakBefore w:val="0"/>
        <w:widowControl/>
        <w:kinsoku/>
        <w:wordWrap/>
        <w:overflowPunct/>
        <w:topLinePunct w:val="0"/>
        <w:autoSpaceDE/>
        <w:autoSpaceDN/>
        <w:bidi w:val="0"/>
        <w:adjustRightInd/>
        <w:snapToGrid/>
        <w:spacing w:before="100" w:beforeAutospacing="1" w:after="100" w:afterAutospacing="1"/>
        <w:rPr>
          <w:rFonts w:ascii="微软雅黑" w:hAnsi="微软雅黑" w:eastAsia="微软雅黑"/>
          <w:sz w:val="21"/>
          <w:szCs w:val="21"/>
        </w:rPr>
      </w:pPr>
      <w:r>
        <w:rPr>
          <w:rFonts w:hint="eastAsia" w:ascii="微软雅黑" w:hAnsi="微软雅黑" w:eastAsia="微软雅黑"/>
          <w:sz w:val="21"/>
          <w:szCs w:val="21"/>
        </w:rPr>
        <w:t>随着我们祖国越来越富强，人民生活越来越美好，“让爱吉时回家”已经从如何帮助困难群体回家，变成如何让群众更舒适轻松的回家，但这其中不变的是实现大家对团圆的期许。</w:t>
      </w:r>
    </w:p>
    <w:p>
      <w:pPr>
        <w:keepNext w:val="0"/>
        <w:keepLines w:val="0"/>
        <w:pageBreakBefore w:val="0"/>
        <w:widowControl/>
        <w:kinsoku/>
        <w:wordWrap/>
        <w:overflowPunct/>
        <w:topLinePunct w:val="0"/>
        <w:autoSpaceDE/>
        <w:autoSpaceDN/>
        <w:bidi w:val="0"/>
        <w:adjustRightInd/>
        <w:snapToGrid/>
        <w:spacing w:before="100" w:beforeAutospacing="1" w:after="100" w:afterAutospacing="1"/>
        <w:rPr>
          <w:rFonts w:ascii="微软雅黑" w:hAnsi="微软雅黑" w:eastAsia="微软雅黑"/>
          <w:sz w:val="21"/>
          <w:szCs w:val="21"/>
        </w:rPr>
      </w:pPr>
      <w:r>
        <w:rPr>
          <w:rFonts w:ascii="微软雅黑" w:hAnsi="微软雅黑" w:eastAsia="微软雅黑"/>
          <w:sz w:val="21"/>
          <w:szCs w:val="21"/>
        </w:rPr>
        <w:t>近两年，随着国家二胎、三胎政策的开放，许多家庭中迎来了新成员，</w:t>
      </w:r>
      <w:r>
        <w:rPr>
          <w:rFonts w:hint="eastAsia" w:ascii="微软雅黑" w:hAnsi="微软雅黑" w:eastAsia="微软雅黑"/>
          <w:sz w:val="21"/>
          <w:szCs w:val="21"/>
        </w:rPr>
        <w:t>但让</w:t>
      </w:r>
      <w:r>
        <w:rPr>
          <w:rFonts w:ascii="微软雅黑" w:hAnsi="微软雅黑" w:eastAsia="微软雅黑"/>
          <w:sz w:val="21"/>
          <w:szCs w:val="21"/>
        </w:rPr>
        <w:t>家长开始面临带娃</w:t>
      </w:r>
      <w:r>
        <w:rPr>
          <w:rFonts w:hint="eastAsia" w:ascii="微软雅黑" w:hAnsi="微软雅黑" w:eastAsia="微软雅黑"/>
          <w:sz w:val="21"/>
          <w:szCs w:val="21"/>
        </w:rPr>
        <w:t>出行</w:t>
      </w:r>
      <w:r>
        <w:rPr>
          <w:rFonts w:ascii="微软雅黑" w:hAnsi="微软雅黑" w:eastAsia="微软雅黑"/>
          <w:sz w:val="21"/>
          <w:szCs w:val="21"/>
        </w:rPr>
        <w:t>的各种挑战，</w:t>
      </w:r>
      <w:r>
        <w:rPr>
          <w:rFonts w:hint="eastAsia" w:ascii="微软雅黑" w:hAnsi="微软雅黑" w:eastAsia="微软雅黑"/>
          <w:sz w:val="21"/>
          <w:szCs w:val="21"/>
        </w:rPr>
        <w:t>2</w:t>
      </w:r>
      <w:r>
        <w:rPr>
          <w:rFonts w:ascii="微软雅黑" w:hAnsi="微软雅黑" w:eastAsia="微软雅黑"/>
          <w:sz w:val="21"/>
          <w:szCs w:val="21"/>
        </w:rPr>
        <w:t>022</w:t>
      </w:r>
      <w:r>
        <w:rPr>
          <w:rFonts w:hint="eastAsia" w:ascii="微软雅黑" w:hAnsi="微软雅黑" w:eastAsia="微软雅黑"/>
          <w:sz w:val="21"/>
          <w:szCs w:val="21"/>
        </w:rPr>
        <w:t>年春运，王老吉开出全国首节爱心家庭车厢，让多娃家庭无负担出行，奔赴团圆路。</w:t>
      </w:r>
    </w:p>
    <w:p>
      <w:pPr>
        <w:keepNext w:val="0"/>
        <w:keepLines w:val="0"/>
        <w:pageBreakBefore w:val="0"/>
        <w:widowControl/>
        <w:kinsoku/>
        <w:wordWrap/>
        <w:overflowPunct/>
        <w:topLinePunct w:val="0"/>
        <w:autoSpaceDE/>
        <w:autoSpaceDN/>
        <w:bidi w:val="0"/>
        <w:adjustRightInd/>
        <w:snapToGrid/>
        <w:spacing w:before="100" w:beforeAutospacing="1" w:after="100" w:afterAutospacing="1"/>
        <w:rPr>
          <w:rFonts w:hint="eastAsia" w:ascii="微软雅黑" w:hAnsi="微软雅黑" w:eastAsia="微软雅黑"/>
          <w:b/>
          <w:bCs/>
          <w:sz w:val="21"/>
          <w:szCs w:val="21"/>
        </w:rPr>
      </w:pPr>
      <w:r>
        <w:rPr>
          <w:rFonts w:hint="eastAsia" w:ascii="微软雅黑" w:hAnsi="微软雅黑" w:eastAsia="微软雅黑"/>
          <w:b/>
          <w:bCs/>
          <w:sz w:val="21"/>
          <w:szCs w:val="21"/>
        </w:rPr>
        <w:t>创意：</w:t>
      </w:r>
    </w:p>
    <w:p>
      <w:pPr>
        <w:keepNext w:val="0"/>
        <w:keepLines w:val="0"/>
        <w:pageBreakBefore w:val="0"/>
        <w:widowControl/>
        <w:kinsoku/>
        <w:wordWrap/>
        <w:overflowPunct/>
        <w:topLinePunct w:val="0"/>
        <w:autoSpaceDE/>
        <w:autoSpaceDN/>
        <w:bidi w:val="0"/>
        <w:adjustRightInd/>
        <w:snapToGrid/>
        <w:spacing w:before="100" w:beforeAutospacing="1" w:after="100" w:afterAutospacing="1"/>
        <w:rPr>
          <w:rFonts w:hint="eastAsia" w:ascii="微软雅黑" w:hAnsi="微软雅黑" w:eastAsia="微软雅黑"/>
          <w:sz w:val="21"/>
          <w:szCs w:val="21"/>
          <w:lang w:eastAsia="zh-CN"/>
        </w:rPr>
      </w:pPr>
      <w:r>
        <w:rPr>
          <w:rFonts w:hint="eastAsia" w:ascii="微软雅黑" w:hAnsi="微软雅黑" w:eastAsia="微软雅黑"/>
          <w:sz w:val="21"/>
          <w:szCs w:val="21"/>
        </w:rPr>
        <w:t>围绕“十年与吉同行 让爱吉时回家”主题，通过“一个典型人物的十年回家路故事”沉淀让爱吉时回家十周年的情感力，通过发起全国首节“爱心家庭车厢”延续让爱春运关爱行动的公益力；通过“送一群大山孩子的回家路”拓展让爱春运关爱行动的影响力</w:t>
      </w:r>
      <w:r>
        <w:rPr>
          <w:rFonts w:hint="eastAsia" w:ascii="微软雅黑" w:hAnsi="微软雅黑" w:eastAsia="微软雅黑"/>
          <w:sz w:val="21"/>
          <w:szCs w:val="21"/>
          <w:lang w:eastAsia="zh-CN"/>
        </w:rPr>
        <w:t>。</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C79E5B"/>
          <w:sz w:val="28"/>
        </w:rPr>
      </w:pPr>
      <w:r>
        <w:rPr>
          <w:rFonts w:hint="eastAsia" w:ascii="微软雅黑" w:hAnsi="微软雅黑" w:eastAsia="微软雅黑"/>
          <w:b/>
          <w:color w:val="C79E5B"/>
          <w:sz w:val="28"/>
        </w:rPr>
        <w:t>执行过程/媒体表现</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C79E5B"/>
          <w:sz w:val="28"/>
        </w:rPr>
      </w:pPr>
      <w:r>
        <w:rPr>
          <w:rFonts w:hint="eastAsia" w:ascii="微软雅黑" w:hAnsi="微软雅黑" w:eastAsia="微软雅黑"/>
          <w:b/>
          <w:color w:val="C79E5B"/>
          <w:sz w:val="28"/>
        </w:rPr>
        <w:drawing>
          <wp:inline distT="0" distB="0" distL="0" distR="0">
            <wp:extent cx="5720715" cy="3817620"/>
            <wp:effectExtent l="0" t="0" r="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0715" cy="381762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b/>
          <w:color w:val="C79E5B"/>
          <w:sz w:val="28"/>
        </w:rPr>
      </w:pPr>
      <w:r>
        <w:rPr>
          <w:rFonts w:hint="eastAsia" w:ascii="微软雅黑" w:hAnsi="微软雅黑" w:eastAsia="微软雅黑"/>
          <w:b/>
          <w:color w:val="C79E5B"/>
          <w:sz w:val="28"/>
        </w:rPr>
        <w:drawing>
          <wp:inline distT="0" distB="0" distL="0" distR="0">
            <wp:extent cx="5720715" cy="381381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0715" cy="381381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00" w:beforeAutospacing="1" w:after="100" w:afterAutospacing="1"/>
        <w:rPr>
          <w:rFonts w:ascii="微软雅黑" w:hAnsi="微软雅黑" w:eastAsia="微软雅黑"/>
          <w:b/>
          <w:bCs/>
          <w:sz w:val="21"/>
          <w:szCs w:val="21"/>
        </w:rPr>
      </w:pPr>
      <w:r>
        <w:rPr>
          <w:rFonts w:hint="eastAsia" w:ascii="微软雅黑" w:hAnsi="微软雅黑" w:eastAsia="微软雅黑"/>
          <w:b/>
          <w:bCs/>
          <w:sz w:val="21"/>
          <w:szCs w:val="21"/>
        </w:rPr>
        <w:t>第一阶段：塑造“一个真实人物”沉淀10年的温情力</w:t>
      </w:r>
    </w:p>
    <w:p>
      <w:pPr>
        <w:keepNext w:val="0"/>
        <w:keepLines w:val="0"/>
        <w:pageBreakBefore w:val="0"/>
        <w:widowControl/>
        <w:kinsoku/>
        <w:wordWrap/>
        <w:overflowPunct/>
        <w:topLinePunct w:val="0"/>
        <w:autoSpaceDE/>
        <w:autoSpaceDN/>
        <w:bidi w:val="0"/>
        <w:adjustRightInd/>
        <w:snapToGrid/>
        <w:spacing w:before="100" w:beforeAutospacing="1" w:after="100" w:afterAutospacing="1"/>
        <w:rPr>
          <w:rFonts w:hint="eastAsia" w:ascii="微软雅黑" w:hAnsi="微软雅黑" w:eastAsia="微软雅黑"/>
          <w:sz w:val="21"/>
          <w:szCs w:val="21"/>
          <w:lang w:eastAsia="zh-CN"/>
        </w:rPr>
      </w:pPr>
      <w:r>
        <w:rPr>
          <w:rFonts w:hint="eastAsia" w:ascii="微软雅黑" w:hAnsi="微软雅黑" w:eastAsia="微软雅黑"/>
          <w:sz w:val="21"/>
          <w:szCs w:val="21"/>
        </w:rPr>
        <w:t>通过一个真实的“她”，从她是让爱的参与者到组织者再到传承者身份转变，沉淀让爱十年累计帮助超过2万人回家的温情力</w:t>
      </w:r>
      <w:r>
        <w:rPr>
          <w:rFonts w:hint="eastAsia" w:ascii="微软雅黑" w:hAnsi="微软雅黑" w:eastAsia="微软雅黑"/>
          <w:sz w:val="21"/>
          <w:szCs w:val="21"/>
          <w:lang w:eastAsia="zh-CN"/>
        </w:rPr>
        <w:t>。</w:t>
      </w:r>
    </w:p>
    <w:p>
      <w:pPr>
        <w:keepNext w:val="0"/>
        <w:keepLines w:val="0"/>
        <w:pageBreakBefore w:val="0"/>
        <w:widowControl/>
        <w:kinsoku/>
        <w:wordWrap/>
        <w:overflowPunct/>
        <w:topLinePunct w:val="0"/>
        <w:autoSpaceDE/>
        <w:autoSpaceDN/>
        <w:bidi w:val="0"/>
        <w:adjustRightInd/>
        <w:snapToGrid/>
        <w:spacing w:before="100" w:beforeAutospacing="1" w:after="100" w:afterAutospacing="1"/>
        <w:rPr>
          <w:rFonts w:hint="eastAsia" w:ascii="微软雅黑" w:hAnsi="微软雅黑" w:eastAsia="微软雅黑"/>
          <w:sz w:val="21"/>
          <w:szCs w:val="21"/>
        </w:rPr>
      </w:pPr>
      <w:r>
        <w:rPr>
          <w:rFonts w:ascii="微软雅黑" w:hAnsi="微软雅黑" w:eastAsia="微软雅黑"/>
          <w:sz w:val="21"/>
          <w:szCs w:val="21"/>
        </w:rPr>
        <w:drawing>
          <wp:inline distT="0" distB="0" distL="0" distR="0">
            <wp:extent cx="5720715" cy="31813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5720715" cy="318135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00" w:beforeAutospacing="1" w:after="100" w:afterAutospacing="1"/>
        <w:rPr>
          <w:rFonts w:ascii="微软雅黑" w:hAnsi="微软雅黑" w:eastAsia="微软雅黑"/>
          <w:b/>
          <w:bCs/>
          <w:sz w:val="21"/>
          <w:szCs w:val="21"/>
        </w:rPr>
      </w:pPr>
      <w:r>
        <w:rPr>
          <w:rFonts w:hint="eastAsia" w:ascii="微软雅黑" w:hAnsi="微软雅黑" w:eastAsia="微软雅黑"/>
          <w:b/>
          <w:bCs/>
          <w:sz w:val="21"/>
          <w:szCs w:val="21"/>
        </w:rPr>
        <w:t>第二阶段：开出“全国首趟高铁家庭车厢”引爆公益力</w:t>
      </w:r>
    </w:p>
    <w:p>
      <w:pPr>
        <w:keepNext w:val="0"/>
        <w:keepLines w:val="0"/>
        <w:pageBreakBefore w:val="0"/>
        <w:widowControl/>
        <w:kinsoku/>
        <w:wordWrap/>
        <w:overflowPunct/>
        <w:topLinePunct w:val="0"/>
        <w:autoSpaceDE/>
        <w:autoSpaceDN/>
        <w:bidi w:val="0"/>
        <w:adjustRightInd/>
        <w:snapToGrid/>
        <w:spacing w:before="100" w:beforeAutospacing="1" w:after="100" w:afterAutospacing="1"/>
        <w:rPr>
          <w:rFonts w:hint="eastAsia" w:ascii="微软雅黑" w:hAnsi="微软雅黑" w:eastAsia="微软雅黑"/>
          <w:sz w:val="21"/>
          <w:szCs w:val="21"/>
          <w:lang w:eastAsia="zh-CN"/>
        </w:rPr>
      </w:pPr>
      <w:r>
        <w:rPr>
          <w:rFonts w:hint="eastAsia" w:ascii="微软雅黑" w:hAnsi="微软雅黑" w:eastAsia="微软雅黑"/>
          <w:sz w:val="21"/>
          <w:szCs w:val="21"/>
        </w:rPr>
        <w:t>联合钟南山基金会、新浪广东、广铁集团聚焦多娃家庭，针对春运期间带娃家长们的出行痛点，打造全国首个高铁多娃家庭爱心车厢(广州-贵州)，</w:t>
      </w:r>
      <w:r>
        <w:rPr>
          <w:rFonts w:hint="eastAsia" w:ascii="微软雅黑" w:hAnsi="微软雅黑" w:eastAsia="微软雅黑"/>
          <w:b/>
          <w:bCs/>
          <w:sz w:val="21"/>
          <w:szCs w:val="21"/>
        </w:rPr>
        <w:t>以免费车票、益智比赛、趣味互动</w:t>
      </w:r>
      <w:r>
        <w:rPr>
          <w:rFonts w:hint="eastAsia" w:ascii="微软雅黑" w:hAnsi="微软雅黑" w:eastAsia="微软雅黑"/>
          <w:sz w:val="21"/>
          <w:szCs w:val="21"/>
        </w:rPr>
        <w:t>等方式，帮助带娃的乘客轻松回家，最大程度释放让爱第十季的公益力与传播力</w:t>
      </w:r>
      <w:r>
        <w:rPr>
          <w:rFonts w:hint="eastAsia" w:ascii="微软雅黑" w:hAnsi="微软雅黑" w:eastAsia="微软雅黑"/>
          <w:sz w:val="21"/>
          <w:szCs w:val="21"/>
          <w:lang w:eastAsia="zh-CN"/>
        </w:rPr>
        <w:t>。</w:t>
      </w:r>
    </w:p>
    <w:p>
      <w:pPr>
        <w:keepNext w:val="0"/>
        <w:keepLines w:val="0"/>
        <w:pageBreakBefore w:val="0"/>
        <w:widowControl/>
        <w:kinsoku/>
        <w:wordWrap/>
        <w:overflowPunct/>
        <w:topLinePunct w:val="0"/>
        <w:autoSpaceDE/>
        <w:autoSpaceDN/>
        <w:bidi w:val="0"/>
        <w:adjustRightInd/>
        <w:snapToGrid/>
        <w:spacing w:before="100" w:beforeAutospacing="1" w:after="100" w:afterAutospacing="1"/>
        <w:rPr>
          <w:rFonts w:ascii="微软雅黑" w:hAnsi="微软雅黑" w:eastAsia="微软雅黑"/>
          <w:sz w:val="21"/>
          <w:szCs w:val="21"/>
        </w:rPr>
      </w:pPr>
      <w:r>
        <w:rPr>
          <w:rFonts w:ascii="微软雅黑" w:hAnsi="微软雅黑" w:eastAsia="微软雅黑"/>
          <w:sz w:val="21"/>
          <w:szCs w:val="21"/>
        </w:rPr>
        <w:drawing>
          <wp:inline distT="0" distB="0" distL="0" distR="0">
            <wp:extent cx="5720715" cy="26974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rcRect t="16262"/>
                    <a:stretch>
                      <a:fillRect/>
                    </a:stretch>
                  </pic:blipFill>
                  <pic:spPr>
                    <a:xfrm>
                      <a:off x="0" y="0"/>
                      <a:ext cx="5720715" cy="2697480"/>
                    </a:xfrm>
                    <a:prstGeom prst="rect">
                      <a:avLst/>
                    </a:prstGeom>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100" w:beforeAutospacing="1" w:after="100" w:afterAutospacing="1"/>
        <w:rPr>
          <w:rFonts w:hint="eastAsia" w:ascii="微软雅黑" w:hAnsi="微软雅黑" w:eastAsia="微软雅黑"/>
          <w:sz w:val="21"/>
          <w:szCs w:val="21"/>
        </w:rPr>
      </w:pPr>
      <w:r>
        <w:rPr>
          <w:rFonts w:ascii="微软雅黑" w:hAnsi="微软雅黑" w:eastAsia="微软雅黑"/>
          <w:sz w:val="21"/>
          <w:szCs w:val="21"/>
        </w:rPr>
        <w:drawing>
          <wp:inline distT="0" distB="0" distL="0" distR="0">
            <wp:extent cx="5720715" cy="27711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720715" cy="277114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00" w:beforeAutospacing="1" w:after="100" w:afterAutospacing="1"/>
        <w:rPr>
          <w:rFonts w:ascii="微软雅黑" w:hAnsi="微软雅黑" w:eastAsia="微软雅黑"/>
          <w:b/>
          <w:bCs/>
          <w:sz w:val="21"/>
          <w:szCs w:val="21"/>
        </w:rPr>
      </w:pPr>
      <w:r>
        <w:rPr>
          <w:rFonts w:hint="eastAsia" w:ascii="微软雅黑" w:hAnsi="微软雅黑" w:eastAsia="微软雅黑"/>
          <w:b/>
          <w:bCs/>
          <w:sz w:val="21"/>
          <w:szCs w:val="21"/>
        </w:rPr>
        <w:t>第三阶段：帮助“大山孩子的回家”升华情感力</w:t>
      </w:r>
    </w:p>
    <w:p>
      <w:pPr>
        <w:keepNext w:val="0"/>
        <w:keepLines w:val="0"/>
        <w:pageBreakBefore w:val="0"/>
        <w:widowControl/>
        <w:kinsoku/>
        <w:wordWrap/>
        <w:overflowPunct/>
        <w:topLinePunct w:val="0"/>
        <w:autoSpaceDE/>
        <w:autoSpaceDN/>
        <w:bidi w:val="0"/>
        <w:adjustRightInd/>
        <w:snapToGrid/>
        <w:spacing w:before="100" w:beforeAutospacing="1" w:after="100" w:afterAutospacing="1"/>
        <w:rPr>
          <w:rFonts w:hint="eastAsia" w:ascii="微软雅黑" w:hAnsi="微软雅黑" w:eastAsia="微软雅黑"/>
          <w:sz w:val="21"/>
          <w:szCs w:val="21"/>
          <w:lang w:eastAsia="zh-CN"/>
        </w:rPr>
      </w:pPr>
      <w:r>
        <w:rPr>
          <w:rFonts w:hint="eastAsia" w:ascii="微软雅黑" w:hAnsi="微软雅黑" w:eastAsia="微软雅黑"/>
          <w:sz w:val="21"/>
          <w:szCs w:val="21"/>
        </w:rPr>
        <w:t>通过帮助两位典型大山孩子的回家路，拍摄公益短片《最好的礼物》引发超200+家媒体自主报道，登上微博同城热搜第一</w:t>
      </w:r>
      <w:r>
        <w:rPr>
          <w:rFonts w:hint="eastAsia" w:ascii="微软雅黑" w:hAnsi="微软雅黑" w:eastAsia="微软雅黑"/>
          <w:sz w:val="21"/>
          <w:szCs w:val="21"/>
          <w:lang w:eastAsia="zh-CN"/>
        </w:rPr>
        <w:t>。</w:t>
      </w:r>
    </w:p>
    <w:p>
      <w:pPr>
        <w:keepNext w:val="0"/>
        <w:keepLines w:val="0"/>
        <w:pageBreakBefore w:val="0"/>
        <w:widowControl/>
        <w:kinsoku/>
        <w:wordWrap/>
        <w:overflowPunct/>
        <w:topLinePunct w:val="0"/>
        <w:autoSpaceDE/>
        <w:autoSpaceDN/>
        <w:bidi w:val="0"/>
        <w:adjustRightInd/>
        <w:snapToGrid/>
        <w:spacing w:before="100" w:beforeAutospacing="1" w:after="100" w:afterAutospacing="1"/>
        <w:rPr>
          <w:rFonts w:hint="eastAsia" w:ascii="微软雅黑" w:hAnsi="微软雅黑" w:eastAsia="微软雅黑"/>
          <w:sz w:val="21"/>
          <w:szCs w:val="21"/>
        </w:rPr>
      </w:pPr>
      <w:r>
        <w:rPr>
          <w:rFonts w:ascii="微软雅黑" w:hAnsi="微软雅黑" w:eastAsia="微软雅黑"/>
          <w:sz w:val="21"/>
          <w:szCs w:val="21"/>
        </w:rPr>
        <w:drawing>
          <wp:inline distT="0" distB="0" distL="0" distR="0">
            <wp:extent cx="5720715" cy="2777490"/>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5720715" cy="27774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b/>
          <w:color w:val="C79E5B"/>
          <w:sz w:val="28"/>
        </w:rPr>
      </w:pPr>
      <w:r>
        <w:rPr>
          <w:rFonts w:ascii="微软雅黑" w:hAnsi="微软雅黑" w:eastAsia="微软雅黑"/>
          <w:b/>
          <w:color w:val="C79E5B"/>
          <w:sz w:val="28"/>
        </w:rPr>
        <w:drawing>
          <wp:inline distT="0" distB="0" distL="0" distR="0">
            <wp:extent cx="5720715" cy="276098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5720715" cy="276098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C79E5B"/>
          <w:sz w:val="28"/>
        </w:rPr>
      </w:pPr>
      <w:r>
        <w:rPr>
          <w:rFonts w:hint="eastAsia" w:ascii="微软雅黑" w:hAnsi="微软雅黑" w:eastAsia="微软雅黑"/>
          <w:b/>
          <w:color w:val="C79E5B"/>
          <w:sz w:val="28"/>
        </w:rPr>
        <w:t>营销效果与市场反馈</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b/>
          <w:bCs/>
          <w:sz w:val="21"/>
          <w:szCs w:val="21"/>
          <w:lang w:val="en-US" w:eastAsia="zh-CN"/>
        </w:rPr>
        <w:t>1.</w:t>
      </w:r>
      <w:r>
        <w:rPr>
          <w:rFonts w:hint="eastAsia" w:ascii="微软雅黑" w:hAnsi="微软雅黑" w:eastAsia="微软雅黑"/>
          <w:b/>
          <w:bCs/>
          <w:sz w:val="21"/>
          <w:szCs w:val="21"/>
        </w:rPr>
        <w:t>央视报道：</w:t>
      </w:r>
      <w:r>
        <w:rPr>
          <w:rFonts w:hint="eastAsia" w:ascii="微软雅黑" w:hAnsi="微软雅黑" w:eastAsia="微软雅黑"/>
          <w:sz w:val="21"/>
          <w:szCs w:val="21"/>
        </w:rPr>
        <w:t>第</w:t>
      </w:r>
      <w:r>
        <w:rPr>
          <w:rFonts w:ascii="微软雅黑" w:hAnsi="微软雅黑" w:eastAsia="微软雅黑"/>
          <w:sz w:val="21"/>
          <w:szCs w:val="21"/>
        </w:rPr>
        <w:t>十季“让爱吉时回家”春运关爱行动在 CCTV-1、CCTV-2、CCTV-9、CCTV-13 多个央视频道播出，向公众展现了王老吉 十年春运关爱行动的公益成果。</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sz w:val="21"/>
          <w:szCs w:val="21"/>
          <w:lang w:eastAsia="zh-CN"/>
        </w:rPr>
      </w:pPr>
      <w:r>
        <w:rPr>
          <w:rFonts w:hint="eastAsia" w:ascii="微软雅黑" w:hAnsi="微软雅黑" w:eastAsia="微软雅黑"/>
          <w:b/>
          <w:bCs/>
          <w:sz w:val="21"/>
          <w:szCs w:val="21"/>
          <w:lang w:val="en-US" w:eastAsia="zh-CN"/>
        </w:rPr>
        <w:t>2.</w:t>
      </w:r>
      <w:r>
        <w:rPr>
          <w:rFonts w:hint="eastAsia" w:ascii="微软雅黑" w:hAnsi="微软雅黑" w:eastAsia="微软雅黑"/>
          <w:b/>
          <w:bCs/>
          <w:sz w:val="21"/>
          <w:szCs w:val="21"/>
        </w:rPr>
        <w:t>总曝光实现5</w:t>
      </w:r>
      <w:r>
        <w:rPr>
          <w:rFonts w:ascii="微软雅黑" w:hAnsi="微软雅黑" w:eastAsia="微软雅黑"/>
          <w:b/>
          <w:bCs/>
          <w:sz w:val="21"/>
          <w:szCs w:val="21"/>
        </w:rPr>
        <w:t>.2</w:t>
      </w:r>
      <w:r>
        <w:rPr>
          <w:rFonts w:hint="eastAsia" w:ascii="微软雅黑" w:hAnsi="微软雅黑" w:eastAsia="微软雅黑"/>
          <w:b/>
          <w:bCs/>
          <w:sz w:val="21"/>
          <w:szCs w:val="21"/>
        </w:rPr>
        <w:t>亿；</w:t>
      </w:r>
      <w:r>
        <w:rPr>
          <w:rFonts w:ascii="微软雅黑" w:hAnsi="微软雅黑" w:eastAsia="微软雅黑"/>
          <w:sz w:val="21"/>
          <w:szCs w:val="21"/>
        </w:rPr>
        <w:t>9位明星艺人、20位微博大v、9位微信公众号、2位抖音达人、15个主流客户端、40家权威网媒多视角</w:t>
      </w:r>
      <w:r>
        <w:rPr>
          <w:rFonts w:hint="eastAsia" w:ascii="微软雅黑" w:hAnsi="微软雅黑" w:eastAsia="微软雅黑"/>
          <w:sz w:val="21"/>
          <w:szCs w:val="21"/>
        </w:rPr>
        <w:t>曝光报道；</w:t>
      </w:r>
      <w:r>
        <w:rPr>
          <w:rFonts w:ascii="微软雅黑" w:hAnsi="微软雅黑" w:eastAsia="微软雅黑"/>
          <w:sz w:val="21"/>
          <w:szCs w:val="21"/>
        </w:rPr>
        <w:t>动话题三次登上广东、上海微博同城热搜榜第一!#直击广东春运首日#、#广州三胎妈出行哄娃全靠糖#、 #12岁女孩想让妈妈回来看看自己#</w:t>
      </w:r>
      <w:r>
        <w:rPr>
          <w:rFonts w:hint="eastAsia" w:ascii="微软雅黑" w:hAnsi="微软雅黑" w:eastAsia="微软雅黑"/>
          <w:sz w:val="21"/>
          <w:szCs w:val="21"/>
          <w:lang w:eastAsia="zh-CN"/>
        </w:rPr>
        <w:t>。</w:t>
      </w:r>
      <w:bookmarkStart w:id="0" w:name="_GoBack"/>
      <w:bookmarkEnd w:id="0"/>
    </w:p>
    <w:p>
      <w:pPr>
        <w:keepNext w:val="0"/>
        <w:keepLines w:val="0"/>
        <w:pageBreakBefore w:val="0"/>
        <w:widowControl/>
        <w:kinsoku/>
        <w:wordWrap/>
        <w:overflowPunct/>
        <w:topLinePunct w:val="0"/>
        <w:autoSpaceDE/>
        <w:autoSpaceDN/>
        <w:bidi w:val="0"/>
        <w:adjustRightInd/>
        <w:snapToGrid/>
        <w:spacing w:before="100" w:beforeAutospacing="1" w:after="100" w:afterAutospacing="1"/>
        <w:rPr>
          <w:rFonts w:ascii="微软雅黑" w:hAnsi="微软雅黑" w:eastAsia="微软雅黑"/>
          <w:sz w:val="21"/>
          <w:szCs w:val="21"/>
        </w:rPr>
      </w:pPr>
    </w:p>
    <w:sectPr>
      <w:headerReference r:id="rId5" w:type="first"/>
      <w:footerReference r:id="rId8" w:type="first"/>
      <w:headerReference r:id="rId3" w:type="default"/>
      <w:footerReference r:id="rId6" w:type="default"/>
      <w:headerReference r:id="rId4" w:type="even"/>
      <w:footerReference r:id="rId7" w:type="even"/>
      <w:pgSz w:w="11906" w:h="16838"/>
      <w:pgMar w:top="720" w:right="1196" w:bottom="624" w:left="1701" w:header="468"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right" w:y="1"/>
      <w:rPr>
        <w:rStyle w:val="16"/>
      </w:rPr>
    </w:pPr>
  </w:p>
  <w:p>
    <w:pPr>
      <w:pStyle w:val="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right" w:y="1"/>
      <w:rPr>
        <w:rStyle w:val="16"/>
      </w:rPr>
    </w:pPr>
    <w:r>
      <w:fldChar w:fldCharType="begin"/>
    </w:r>
    <w:r>
      <w:rPr>
        <w:rStyle w:val="16"/>
      </w:rPr>
      <w:instrText xml:space="preserve">PAGE  </w:instrText>
    </w:r>
    <w:r>
      <w:fldChar w:fldCharType="separate"/>
    </w:r>
    <w:r>
      <w:rPr>
        <w:rStyle w:val="16"/>
      </w:rPr>
      <w:t>1</w:t>
    </w:r>
    <w:r>
      <w:fldChar w:fldCharType="end"/>
    </w:r>
  </w:p>
  <w:p>
    <w:pPr>
      <w:pStyle w:val="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rPr>
        <w:rFonts w:ascii="微软雅黑" w:hAnsi="微软雅黑" w:eastAsia="微软雅黑"/>
        <w:color w:val="333333"/>
        <w:sz w:val="21"/>
      </w:rPr>
    </w:pPr>
    <w:r>
      <w:rPr>
        <w:b/>
        <w:color w:val="333333"/>
        <w:sz w:val="21"/>
      </w:rPr>
      <w:drawing>
        <wp:inline distT="0" distB="0" distL="0" distR="0">
          <wp:extent cx="776605" cy="378460"/>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hint="eastAsia" w:ascii="微软雅黑" w:hAnsi="微软雅黑" w:eastAsia="微软雅黑"/>
        <w:color w:val="333333"/>
        <w:sz w:val="21"/>
      </w:rPr>
      <w:t>第</w:t>
    </w:r>
    <w:r>
      <w:rPr>
        <w:rFonts w:ascii="微软雅黑" w:hAnsi="微软雅黑" w:eastAsia="微软雅黑"/>
        <w:color w:val="333333"/>
        <w:sz w:val="21"/>
      </w:rPr>
      <w:t>14</w:t>
    </w:r>
    <w:r>
      <w:rPr>
        <w:rFonts w:hint="eastAsia" w:ascii="微软雅黑" w:hAnsi="微软雅黑" w:eastAsia="微软雅黑"/>
        <w:color w:val="333333"/>
        <w:sz w:val="21"/>
      </w:rPr>
      <w:t>届金鼠标数字营销大赛</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NotDisplayPageBoundaries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JlOWQ2MTZmNThmNzI0ODVlODI5NWI0YzI3YjYyZGEifQ=="/>
  </w:docVars>
  <w:rsids>
    <w:rsidRoot w:val="00172A27"/>
    <w:rsid w:val="00000FCE"/>
    <w:rsid w:val="00020E7A"/>
    <w:rsid w:val="00024497"/>
    <w:rsid w:val="00030A60"/>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C5FBB"/>
    <w:rsid w:val="000D05FE"/>
    <w:rsid w:val="000D6DC9"/>
    <w:rsid w:val="000E10C0"/>
    <w:rsid w:val="000E18A5"/>
    <w:rsid w:val="000E2A45"/>
    <w:rsid w:val="000F07ED"/>
    <w:rsid w:val="000F4F10"/>
    <w:rsid w:val="000F5168"/>
    <w:rsid w:val="000F63B2"/>
    <w:rsid w:val="00106EA3"/>
    <w:rsid w:val="0010732C"/>
    <w:rsid w:val="00114DD5"/>
    <w:rsid w:val="001231BD"/>
    <w:rsid w:val="001265C9"/>
    <w:rsid w:val="00131A61"/>
    <w:rsid w:val="00132BB8"/>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A6E3E"/>
    <w:rsid w:val="002B0CDA"/>
    <w:rsid w:val="002B1FC2"/>
    <w:rsid w:val="002C2690"/>
    <w:rsid w:val="002D4594"/>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47737"/>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3298"/>
    <w:rsid w:val="004C539E"/>
    <w:rsid w:val="004D3EF9"/>
    <w:rsid w:val="004D53A9"/>
    <w:rsid w:val="004E459E"/>
    <w:rsid w:val="004E704D"/>
    <w:rsid w:val="004F1372"/>
    <w:rsid w:val="004F1399"/>
    <w:rsid w:val="004F7523"/>
    <w:rsid w:val="005002D8"/>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15A7"/>
    <w:rsid w:val="005E3D19"/>
    <w:rsid w:val="005E4E84"/>
    <w:rsid w:val="005F5C93"/>
    <w:rsid w:val="006053F3"/>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F421E"/>
    <w:rsid w:val="006F662D"/>
    <w:rsid w:val="007040B0"/>
    <w:rsid w:val="00710B89"/>
    <w:rsid w:val="00715AD3"/>
    <w:rsid w:val="00716B53"/>
    <w:rsid w:val="00720C71"/>
    <w:rsid w:val="0072102A"/>
    <w:rsid w:val="007270CB"/>
    <w:rsid w:val="0072725D"/>
    <w:rsid w:val="0073004D"/>
    <w:rsid w:val="0073428A"/>
    <w:rsid w:val="007365E4"/>
    <w:rsid w:val="00753753"/>
    <w:rsid w:val="007538EE"/>
    <w:rsid w:val="00764220"/>
    <w:rsid w:val="0077672D"/>
    <w:rsid w:val="00776F56"/>
    <w:rsid w:val="0079238C"/>
    <w:rsid w:val="00793F18"/>
    <w:rsid w:val="00795109"/>
    <w:rsid w:val="007A0451"/>
    <w:rsid w:val="007A4E3A"/>
    <w:rsid w:val="007B2D27"/>
    <w:rsid w:val="007C0828"/>
    <w:rsid w:val="007C3F70"/>
    <w:rsid w:val="007C4C7A"/>
    <w:rsid w:val="007D5451"/>
    <w:rsid w:val="007D76B6"/>
    <w:rsid w:val="007E2B9D"/>
    <w:rsid w:val="007E72FC"/>
    <w:rsid w:val="007F6422"/>
    <w:rsid w:val="0080439E"/>
    <w:rsid w:val="00812085"/>
    <w:rsid w:val="00812A8A"/>
    <w:rsid w:val="00813515"/>
    <w:rsid w:val="008159A4"/>
    <w:rsid w:val="00820C09"/>
    <w:rsid w:val="00823822"/>
    <w:rsid w:val="00825032"/>
    <w:rsid w:val="00832432"/>
    <w:rsid w:val="008326D5"/>
    <w:rsid w:val="00833986"/>
    <w:rsid w:val="00847B24"/>
    <w:rsid w:val="0085738D"/>
    <w:rsid w:val="008612D4"/>
    <w:rsid w:val="008674D7"/>
    <w:rsid w:val="00875DF6"/>
    <w:rsid w:val="00880022"/>
    <w:rsid w:val="008825EF"/>
    <w:rsid w:val="008875A4"/>
    <w:rsid w:val="008B2200"/>
    <w:rsid w:val="008B689B"/>
    <w:rsid w:val="008C2693"/>
    <w:rsid w:val="008D0981"/>
    <w:rsid w:val="008E7B04"/>
    <w:rsid w:val="008F2CAF"/>
    <w:rsid w:val="00902EA3"/>
    <w:rsid w:val="00903505"/>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50"/>
    <w:rsid w:val="009823A9"/>
    <w:rsid w:val="00983853"/>
    <w:rsid w:val="009849FB"/>
    <w:rsid w:val="00993AA4"/>
    <w:rsid w:val="0099692F"/>
    <w:rsid w:val="009B0E2C"/>
    <w:rsid w:val="009B796F"/>
    <w:rsid w:val="009C6E37"/>
    <w:rsid w:val="009D5BD0"/>
    <w:rsid w:val="009E0D6A"/>
    <w:rsid w:val="009E6D94"/>
    <w:rsid w:val="009F7D3B"/>
    <w:rsid w:val="00A03263"/>
    <w:rsid w:val="00A0550C"/>
    <w:rsid w:val="00A05BD7"/>
    <w:rsid w:val="00A10F5A"/>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D5FDE"/>
    <w:rsid w:val="00AE5CF4"/>
    <w:rsid w:val="00AE7F81"/>
    <w:rsid w:val="00AF0F77"/>
    <w:rsid w:val="00AF1D91"/>
    <w:rsid w:val="00AF2F30"/>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67E7C"/>
    <w:rsid w:val="00C73B42"/>
    <w:rsid w:val="00C93159"/>
    <w:rsid w:val="00C96025"/>
    <w:rsid w:val="00CA397B"/>
    <w:rsid w:val="00CA426C"/>
    <w:rsid w:val="00CB2251"/>
    <w:rsid w:val="00CB2938"/>
    <w:rsid w:val="00CB29C6"/>
    <w:rsid w:val="00CB462E"/>
    <w:rsid w:val="00CB4A74"/>
    <w:rsid w:val="00CC24FE"/>
    <w:rsid w:val="00CC70FB"/>
    <w:rsid w:val="00CE55AC"/>
    <w:rsid w:val="00D1108E"/>
    <w:rsid w:val="00D13BC3"/>
    <w:rsid w:val="00D14F03"/>
    <w:rsid w:val="00D409BB"/>
    <w:rsid w:val="00D411C0"/>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1259"/>
    <w:rsid w:val="00EA4712"/>
    <w:rsid w:val="00EA652C"/>
    <w:rsid w:val="00EB0731"/>
    <w:rsid w:val="00EC320D"/>
    <w:rsid w:val="00EC4DA4"/>
    <w:rsid w:val="00EC6379"/>
    <w:rsid w:val="00ED507C"/>
    <w:rsid w:val="00EE38CD"/>
    <w:rsid w:val="00EE4F13"/>
    <w:rsid w:val="00EE6D2C"/>
    <w:rsid w:val="00EE72D7"/>
    <w:rsid w:val="00F0134F"/>
    <w:rsid w:val="00F22C99"/>
    <w:rsid w:val="00F35569"/>
    <w:rsid w:val="00F3618F"/>
    <w:rsid w:val="00F4008B"/>
    <w:rsid w:val="00F41E61"/>
    <w:rsid w:val="00F503C8"/>
    <w:rsid w:val="00F56689"/>
    <w:rsid w:val="00F821BF"/>
    <w:rsid w:val="00F853FB"/>
    <w:rsid w:val="00F93A51"/>
    <w:rsid w:val="00FA0100"/>
    <w:rsid w:val="00FA4FF9"/>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 w:val="0116312F"/>
    <w:rsid w:val="09972933"/>
    <w:rsid w:val="0AE07CA5"/>
    <w:rsid w:val="0E90419B"/>
    <w:rsid w:val="0EBF0A68"/>
    <w:rsid w:val="21A4626C"/>
    <w:rsid w:val="223C00C4"/>
    <w:rsid w:val="294361DC"/>
    <w:rsid w:val="29B80978"/>
    <w:rsid w:val="317D0FEF"/>
    <w:rsid w:val="35B67CD5"/>
    <w:rsid w:val="3C94492D"/>
    <w:rsid w:val="3FCF5D54"/>
    <w:rsid w:val="40642868"/>
    <w:rsid w:val="449556E6"/>
    <w:rsid w:val="451A5BEB"/>
    <w:rsid w:val="45AF27D7"/>
    <w:rsid w:val="463F2E83"/>
    <w:rsid w:val="4D7560B4"/>
    <w:rsid w:val="50AC730B"/>
    <w:rsid w:val="5A0A5DD6"/>
    <w:rsid w:val="6A492459"/>
    <w:rsid w:val="6D6C2735"/>
    <w:rsid w:val="6FC00FB9"/>
    <w:rsid w:val="79DA711C"/>
    <w:rsid w:val="7F7F05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qFormat/>
    <w:uiPriority w:val="0"/>
    <w:pPr>
      <w:spacing w:before="100" w:beforeAutospacing="1" w:after="100" w:afterAutospacing="1"/>
      <w:outlineLvl w:val="0"/>
    </w:pPr>
    <w:rPr>
      <w:rFonts w:cs="Times New Roman"/>
      <w:b/>
      <w:kern w:val="36"/>
      <w:sz w:val="48"/>
      <w:szCs w:val="20"/>
    </w:rPr>
  </w:style>
  <w:style w:type="character" w:default="1" w:styleId="14">
    <w:name w:val="Default Paragraph Font"/>
    <w:unhideWhenUsed/>
    <w:qFormat/>
    <w:uiPriority w:val="1"/>
  </w:style>
  <w:style w:type="table" w:default="1" w:styleId="12">
    <w:name w:val="Normal Table"/>
    <w:unhideWhenUsed/>
    <w:qFormat/>
    <w:uiPriority w:val="99"/>
    <w:tblPr>
      <w:tblCellMar>
        <w:top w:w="0" w:type="dxa"/>
        <w:left w:w="108" w:type="dxa"/>
        <w:bottom w:w="0" w:type="dxa"/>
        <w:right w:w="108" w:type="dxa"/>
      </w:tblCellMar>
    </w:tblPr>
  </w:style>
  <w:style w:type="paragraph" w:styleId="3">
    <w:name w:val="annotation text"/>
    <w:basedOn w:val="1"/>
    <w:link w:val="29"/>
    <w:unhideWhenUsed/>
    <w:qFormat/>
    <w:uiPriority w:val="99"/>
  </w:style>
  <w:style w:type="paragraph" w:styleId="4">
    <w:name w:val="Body Text Indent"/>
    <w:basedOn w:val="1"/>
    <w:qFormat/>
    <w:uiPriority w:val="0"/>
    <w:pPr>
      <w:autoSpaceDE w:val="0"/>
      <w:autoSpaceDN w:val="0"/>
      <w:adjustRightInd w:val="0"/>
      <w:spacing w:line="240" w:lineRule="atLeast"/>
      <w:ind w:left="2160"/>
    </w:pPr>
    <w:rPr>
      <w:rFonts w:ascii="Arial" w:hAnsi="Arial" w:cs="Times New Roman"/>
      <w:color w:val="000000"/>
      <w:szCs w:val="20"/>
      <w:lang w:eastAsia="en-US"/>
    </w:rPr>
  </w:style>
  <w:style w:type="paragraph" w:styleId="5">
    <w:name w:val="Plain Text"/>
    <w:basedOn w:val="1"/>
    <w:qFormat/>
    <w:uiPriority w:val="0"/>
    <w:rPr>
      <w:rFonts w:ascii="Arial" w:hAnsi="Arial" w:cs="Times New Roman"/>
      <w:sz w:val="18"/>
      <w:szCs w:val="20"/>
    </w:rPr>
  </w:style>
  <w:style w:type="paragraph" w:styleId="6">
    <w:name w:val="Balloon Text"/>
    <w:basedOn w:val="1"/>
    <w:link w:val="28"/>
    <w:unhideWhenUsed/>
    <w:qFormat/>
    <w:uiPriority w:val="99"/>
    <w:rPr>
      <w:sz w:val="18"/>
      <w:szCs w:val="18"/>
    </w:rPr>
  </w:style>
  <w:style w:type="paragraph" w:styleId="7">
    <w:name w:val="footer"/>
    <w:basedOn w:val="1"/>
    <w:uiPriority w:val="0"/>
    <w:pPr>
      <w:widowControl w:val="0"/>
      <w:tabs>
        <w:tab w:val="center" w:pos="4153"/>
        <w:tab w:val="right" w:pos="8306"/>
      </w:tabs>
      <w:snapToGrid w:val="0"/>
    </w:pPr>
    <w:rPr>
      <w:rFonts w:ascii="Times New Roman" w:hAnsi="Times New Roman" w:cs="Times New Roman"/>
      <w:kern w:val="2"/>
      <w:sz w:val="18"/>
      <w:szCs w:val="20"/>
    </w:rPr>
  </w:style>
  <w:style w:type="paragraph" w:styleId="8">
    <w:name w:val="header"/>
    <w:basedOn w:val="1"/>
    <w:qFormat/>
    <w:uiPriority w:val="0"/>
    <w:pPr>
      <w:widowControl w:val="0"/>
      <w:pBdr>
        <w:bottom w:val="single" w:color="auto" w:sz="6" w:space="1"/>
      </w:pBdr>
      <w:tabs>
        <w:tab w:val="center" w:pos="4153"/>
        <w:tab w:val="right" w:pos="8306"/>
      </w:tabs>
      <w:snapToGrid w:val="0"/>
      <w:jc w:val="center"/>
    </w:pPr>
    <w:rPr>
      <w:rFonts w:ascii="Times New Roman" w:hAnsi="Times New Roman" w:cs="Times New Roman"/>
      <w:kern w:val="2"/>
      <w:sz w:val="18"/>
      <w:szCs w:val="20"/>
    </w:rPr>
  </w:style>
  <w:style w:type="paragraph" w:styleId="9">
    <w:name w:val="Normal (Web)"/>
    <w:basedOn w:val="1"/>
    <w:uiPriority w:val="99"/>
    <w:pPr>
      <w:spacing w:before="100" w:beforeAutospacing="1" w:after="100" w:afterAutospacing="1"/>
    </w:pPr>
    <w:rPr>
      <w:rFonts w:cs="Times New Roman"/>
      <w:szCs w:val="20"/>
    </w:rPr>
  </w:style>
  <w:style w:type="paragraph" w:styleId="10">
    <w:name w:val="Title"/>
    <w:basedOn w:val="1"/>
    <w:link w:val="20"/>
    <w:qFormat/>
    <w:uiPriority w:val="0"/>
    <w:pPr>
      <w:jc w:val="center"/>
    </w:pPr>
    <w:rPr>
      <w:rFonts w:ascii="Times New Roman" w:hAnsi="Times New Roman" w:cs="Times New Roman"/>
      <w:b/>
      <w:kern w:val="2"/>
      <w:sz w:val="28"/>
      <w:szCs w:val="20"/>
      <w:lang w:eastAsia="en-US"/>
    </w:rPr>
  </w:style>
  <w:style w:type="paragraph" w:styleId="11">
    <w:name w:val="annotation subject"/>
    <w:basedOn w:val="3"/>
    <w:next w:val="3"/>
    <w:link w:val="30"/>
    <w:unhideWhenUsed/>
    <w:qFormat/>
    <w:uiPriority w:val="99"/>
    <w:rPr>
      <w:b/>
      <w:bCs/>
    </w:rPr>
  </w:style>
  <w:style w:type="table" w:styleId="13">
    <w:name w:val="Table Grid"/>
    <w:basedOn w:val="12"/>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5">
    <w:name w:val="Strong"/>
    <w:basedOn w:val="14"/>
    <w:qFormat/>
    <w:uiPriority w:val="0"/>
    <w:rPr>
      <w:b/>
    </w:rPr>
  </w:style>
  <w:style w:type="character" w:styleId="16">
    <w:name w:val="page number"/>
    <w:basedOn w:val="14"/>
    <w:uiPriority w:val="0"/>
  </w:style>
  <w:style w:type="character" w:styleId="17">
    <w:name w:val="Emphasis"/>
    <w:basedOn w:val="14"/>
    <w:qFormat/>
    <w:uiPriority w:val="0"/>
    <w:rPr>
      <w:i/>
    </w:rPr>
  </w:style>
  <w:style w:type="character" w:styleId="18">
    <w:name w:val="Hyperlink"/>
    <w:basedOn w:val="14"/>
    <w:qFormat/>
    <w:uiPriority w:val="0"/>
    <w:rPr>
      <w:color w:val="0000FF"/>
      <w:u w:val="single"/>
    </w:rPr>
  </w:style>
  <w:style w:type="character" w:styleId="19">
    <w:name w:val="annotation reference"/>
    <w:basedOn w:val="14"/>
    <w:unhideWhenUsed/>
    <w:qFormat/>
    <w:uiPriority w:val="99"/>
    <w:rPr>
      <w:sz w:val="21"/>
      <w:szCs w:val="21"/>
    </w:rPr>
  </w:style>
  <w:style w:type="character" w:customStyle="1" w:styleId="20">
    <w:name w:val="标题 字符"/>
    <w:basedOn w:val="14"/>
    <w:link w:val="10"/>
    <w:qFormat/>
    <w:uiPriority w:val="0"/>
    <w:rPr>
      <w:b/>
      <w:sz w:val="28"/>
      <w:lang w:eastAsia="en-US"/>
    </w:rPr>
  </w:style>
  <w:style w:type="character" w:customStyle="1" w:styleId="21">
    <w:name w:val="bottom1"/>
    <w:basedOn w:val="14"/>
    <w:qFormat/>
    <w:uiPriority w:val="0"/>
    <w:rPr>
      <w:color w:val="6E6E6E"/>
    </w:rPr>
  </w:style>
  <w:style w:type="character" w:customStyle="1" w:styleId="22">
    <w:name w:val="apple-converted-space"/>
    <w:basedOn w:val="14"/>
    <w:qFormat/>
    <w:uiPriority w:val="0"/>
  </w:style>
  <w:style w:type="character" w:customStyle="1" w:styleId="23">
    <w:name w:val="apple-style-span"/>
    <w:basedOn w:val="14"/>
    <w:qFormat/>
    <w:uiPriority w:val="0"/>
  </w:style>
  <w:style w:type="paragraph" w:customStyle="1" w:styleId="24">
    <w:name w:val="List Paragraph"/>
    <w:basedOn w:val="1"/>
    <w:qFormat/>
    <w:uiPriority w:val="34"/>
    <w:pPr>
      <w:widowControl w:val="0"/>
      <w:ind w:firstLine="420" w:firstLineChars="200"/>
      <w:jc w:val="both"/>
    </w:pPr>
    <w:rPr>
      <w:rFonts w:ascii="Calibri" w:hAnsi="Calibri" w:cs="Times New Roman"/>
      <w:kern w:val="2"/>
      <w:sz w:val="21"/>
      <w:szCs w:val="20"/>
    </w:rPr>
  </w:style>
  <w:style w:type="paragraph" w:customStyle="1" w:styleId="25">
    <w:name w:val="p0"/>
    <w:basedOn w:val="1"/>
    <w:qFormat/>
    <w:uiPriority w:val="0"/>
    <w:pPr>
      <w:jc w:val="both"/>
    </w:pPr>
    <w:rPr>
      <w:rFonts w:ascii="Times New Roman" w:hAnsi="Times New Roman" w:cs="Times New Roman"/>
      <w:sz w:val="21"/>
      <w:szCs w:val="20"/>
    </w:rPr>
  </w:style>
  <w:style w:type="paragraph" w:customStyle="1" w:styleId="26">
    <w:name w:val="css"/>
    <w:basedOn w:val="1"/>
    <w:qFormat/>
    <w:uiPriority w:val="0"/>
    <w:pPr>
      <w:spacing w:before="100" w:beforeAutospacing="1" w:after="100" w:afterAutospacing="1"/>
    </w:pPr>
    <w:rPr>
      <w:rFonts w:cs="Times New Roman"/>
      <w:color w:val="0F0000"/>
      <w:sz w:val="18"/>
      <w:szCs w:val="20"/>
    </w:rPr>
  </w:style>
  <w:style w:type="paragraph" w:customStyle="1" w:styleId="27">
    <w:name w:val="清單段落"/>
    <w:basedOn w:val="1"/>
    <w:qFormat/>
    <w:uiPriority w:val="0"/>
    <w:pPr>
      <w:widowControl w:val="0"/>
      <w:ind w:left="720"/>
      <w:jc w:val="both"/>
    </w:pPr>
    <w:rPr>
      <w:rFonts w:ascii="Times New Roman" w:hAnsi="Times New Roman" w:cs="Times New Roman"/>
      <w:kern w:val="2"/>
      <w:sz w:val="21"/>
      <w:szCs w:val="20"/>
    </w:rPr>
  </w:style>
  <w:style w:type="character" w:customStyle="1" w:styleId="28">
    <w:name w:val="批注框文本 字符"/>
    <w:basedOn w:val="14"/>
    <w:link w:val="6"/>
    <w:semiHidden/>
    <w:qFormat/>
    <w:uiPriority w:val="99"/>
    <w:rPr>
      <w:kern w:val="2"/>
      <w:sz w:val="18"/>
      <w:szCs w:val="18"/>
    </w:rPr>
  </w:style>
  <w:style w:type="character" w:customStyle="1" w:styleId="29">
    <w:name w:val="批注文字 字符"/>
    <w:basedOn w:val="14"/>
    <w:link w:val="3"/>
    <w:semiHidden/>
    <w:qFormat/>
    <w:uiPriority w:val="99"/>
    <w:rPr>
      <w:rFonts w:ascii="宋体" w:hAnsi="宋体" w:cs="宋体"/>
      <w:sz w:val="24"/>
      <w:szCs w:val="24"/>
    </w:rPr>
  </w:style>
  <w:style w:type="character" w:customStyle="1" w:styleId="30">
    <w:name w:val="批注主题 字符"/>
    <w:basedOn w:val="29"/>
    <w:link w:val="11"/>
    <w:semiHidden/>
    <w:qFormat/>
    <w:uiPriority w:val="99"/>
    <w:rPr>
      <w:rFonts w:ascii="宋体" w:hAnsi="宋体" w:cs="宋体"/>
      <w:b/>
      <w:bCs/>
      <w:sz w:val="24"/>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WWW.YlmF.CoM</Company>
  <Pages>5</Pages>
  <Words>1035</Words>
  <Characters>1094</Characters>
  <Lines>12</Lines>
  <Paragraphs>3</Paragraphs>
  <TotalTime>4</TotalTime>
  <ScaleCrop>false</ScaleCrop>
  <LinksUpToDate>false</LinksUpToDate>
  <CharactersWithSpaces>1101</CharactersWithSpaces>
  <Application>WPS Office_11.1.0.12132_F1E327BC-269C-435d-A152-05C5408002CA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2023-02-21T14:12:00Z</dcterms:created>
  <dc:creator>雨林木风</dc:creator>
  <cp:lastModifiedBy>王阳</cp:lastModifiedBy>
  <cp:lastPrinted>2012-10-11T16:46:00Z</cp:lastPrinted>
  <dcterms:modified xsi:type="dcterms:W3CDTF">2023-02-22T08:03:05Z</dcterms:modified>
  <dc:title>No</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2052-11.1.0.12132</vt:lpwstr>
  </property>
  <property fmtid="{D5CDD505-2E9C-101B-9397-08002B2CF9AE}" pid="3" name="ICV">
    <vt:lpwstr>53ACFE0DEE1D44B3ACCBC2E5C1EB5E40</vt:lpwstr>
  </property>
</Properties>
</file>