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40" w:beforeLines="100" w:after="240" w:afterLines="100"/>
        <w:jc w:val="center"/>
        <w:textAlignment w:val="baseline"/>
        <w:rPr>
          <w:rFonts w:ascii="微软雅黑" w:hAnsi="微软雅黑" w:eastAsia="微软雅黑"/>
          <w:b/>
          <w:bCs/>
          <w:sz w:val="32"/>
          <w:szCs w:val="32"/>
        </w:rPr>
      </w:pPr>
      <w:r>
        <w:rPr>
          <w:rFonts w:hint="eastAsia" w:ascii="微软雅黑" w:hAnsi="微软雅黑" w:eastAsia="微软雅黑"/>
          <w:b/>
          <w:bCs/>
          <w:color w:val="404040" w:themeColor="text1" w:themeTint="BF"/>
          <w:sz w:val="32"/>
          <w:szCs w:val="32"/>
          <w14:textFill>
            <w14:solidFill>
              <w14:schemeClr w14:val="tx1">
                <w14:lumMod w14:val="75000"/>
                <w14:lumOff w14:val="25000"/>
              </w14:schemeClr>
            </w14:solidFill>
          </w14:textFill>
        </w:rPr>
        <w:t>秋田满满沉浸式亲子微综艺《满满一大碗》</w:t>
      </w:r>
    </w:p>
    <w:p>
      <w:pPr>
        <w:textAlignment w:val="baseline"/>
        <w:rPr>
          <w:rFonts w:ascii="微软雅黑" w:hAnsi="微软雅黑" w:eastAsia="微软雅黑"/>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：秋田满满</w:t>
      </w:r>
    </w:p>
    <w:p>
      <w:pPr>
        <w:textAlignment w:val="baseline"/>
        <w:rPr>
          <w:rFonts w:ascii="微软雅黑" w:hAnsi="微软雅黑" w:eastAsia="微软雅黑"/>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：母婴辅食</w:t>
      </w:r>
    </w:p>
    <w:p>
      <w:pPr>
        <w:textAlignment w:val="baseline"/>
        <w:rPr>
          <w:rFonts w:ascii="微软雅黑" w:hAnsi="微软雅黑" w:eastAsia="微软雅黑"/>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22</w:t>
      </w:r>
      <w:r>
        <w:rPr>
          <w:rFonts w:hint="eastAsia" w:ascii="微软雅黑" w:hAnsi="微软雅黑" w:eastAsia="微软雅黑"/>
          <w:sz w:val="21"/>
          <w:szCs w:val="21"/>
        </w:rPr>
        <w:t>.</w:t>
      </w:r>
      <w:r>
        <w:rPr>
          <w:rFonts w:ascii="微软雅黑" w:hAnsi="微软雅黑" w:eastAsia="微软雅黑"/>
          <w:sz w:val="21"/>
          <w:szCs w:val="21"/>
        </w:rPr>
        <w:t>10</w:t>
      </w:r>
      <w:r>
        <w:rPr>
          <w:rFonts w:hint="eastAsia" w:ascii="微软雅黑" w:hAnsi="微软雅黑" w:eastAsia="微软雅黑"/>
          <w:sz w:val="21"/>
          <w:szCs w:val="21"/>
        </w:rPr>
        <w:t>.</w:t>
      </w:r>
      <w:r>
        <w:rPr>
          <w:rFonts w:ascii="微软雅黑" w:hAnsi="微软雅黑" w:eastAsia="微软雅黑"/>
          <w:sz w:val="21"/>
          <w:szCs w:val="21"/>
        </w:rPr>
        <w:t>11</w:t>
      </w:r>
      <w:r>
        <w:rPr>
          <w:rFonts w:hint="eastAsia" w:ascii="微软雅黑" w:hAnsi="微软雅黑" w:eastAsia="微软雅黑"/>
          <w:sz w:val="21"/>
          <w:szCs w:val="21"/>
        </w:rPr>
        <w:t>-1</w:t>
      </w:r>
      <w:r>
        <w:rPr>
          <w:rFonts w:ascii="微软雅黑" w:hAnsi="微软雅黑" w:eastAsia="微软雅黑"/>
          <w:sz w:val="21"/>
          <w:szCs w:val="21"/>
        </w:rPr>
        <w:t>1</w:t>
      </w:r>
      <w:r>
        <w:rPr>
          <w:rFonts w:hint="eastAsia" w:ascii="微软雅黑" w:hAnsi="微软雅黑" w:eastAsia="微软雅黑"/>
          <w:sz w:val="21"/>
          <w:szCs w:val="21"/>
        </w:rPr>
        <w:t>.</w:t>
      </w:r>
      <w:r>
        <w:rPr>
          <w:rFonts w:ascii="微软雅黑" w:hAnsi="微软雅黑" w:eastAsia="微软雅黑"/>
          <w:sz w:val="21"/>
          <w:szCs w:val="21"/>
        </w:rPr>
        <w:t>11</w:t>
      </w:r>
    </w:p>
    <w:p>
      <w:pPr>
        <w:spacing w:after="240"/>
        <w:textAlignment w:val="baseline"/>
        <w:rPr>
          <w:rFonts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w:t>
      </w:r>
      <w:r>
        <w:rPr>
          <w:rFonts w:hint="eastAsia" w:ascii="微软雅黑" w:hAnsi="微软雅黑" w:eastAsia="微软雅黑"/>
          <w:color w:val="000000"/>
          <w:sz w:val="21"/>
          <w:szCs w:val="21"/>
        </w:rPr>
        <w:t>视频节目合作类</w:t>
      </w:r>
    </w:p>
    <w:p>
      <w:pPr>
        <w:snapToGrid w:val="0"/>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营销背景</w:t>
      </w:r>
    </w:p>
    <w:p>
      <w:pPr>
        <w:snapToGrid w:val="0"/>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b/>
          <w:sz w:val="21"/>
          <w:szCs w:val="21"/>
        </w:rPr>
        <w:t>1</w:t>
      </w:r>
      <w:r>
        <w:rPr>
          <w:rFonts w:hint="eastAsia" w:ascii="微软雅黑" w:hAnsi="微软雅黑" w:eastAsia="微软雅黑"/>
          <w:b/>
          <w:sz w:val="21"/>
          <w:szCs w:val="21"/>
        </w:rPr>
        <w:t>、</w:t>
      </w:r>
      <w:r>
        <w:rPr>
          <w:rFonts w:ascii="微软雅黑" w:hAnsi="微软雅黑" w:eastAsia="微软雅黑"/>
          <w:b/>
          <w:sz w:val="21"/>
          <w:szCs w:val="21"/>
        </w:rPr>
        <w:t>行业要求高，品牌进入发展新阶段：</w:t>
      </w:r>
      <w:r>
        <w:rPr>
          <w:rFonts w:ascii="微软雅黑" w:hAnsi="微软雅黑" w:eastAsia="微软雅黑"/>
          <w:sz w:val="21"/>
          <w:szCs w:val="21"/>
        </w:rPr>
        <w:t>母婴品牌的用户天然【挑剔】， TA对产品的质量，品牌的调性要求更高，对辅食品牌来说尤是。作为新消费品牌秋田满满对比其他辅食优势“洋品牌”成立时间短，虽然凭借着过硬的产品力快速打开市场，但也进入到了需要建设“参与度/美誉度”的新阶段。</w:t>
      </w:r>
    </w:p>
    <w:p>
      <w:pPr>
        <w:snapToGrid w:val="0"/>
        <w:spacing w:before="100" w:beforeAutospacing="1" w:after="100" w:afterAutospacing="1"/>
        <w:textAlignment w:val="baseline"/>
        <w:rPr>
          <w:rFonts w:ascii="微软雅黑" w:hAnsi="微软雅黑" w:eastAsia="微软雅黑"/>
          <w:sz w:val="21"/>
          <w:szCs w:val="21"/>
        </w:rPr>
      </w:pPr>
      <w:r>
        <w:rPr>
          <w:rFonts w:ascii="微软雅黑" w:hAnsi="微软雅黑" w:eastAsia="微软雅黑"/>
          <w:b/>
          <w:sz w:val="21"/>
          <w:szCs w:val="21"/>
        </w:rPr>
        <w:t>2</w:t>
      </w:r>
      <w:r>
        <w:rPr>
          <w:rFonts w:hint="eastAsia" w:ascii="微软雅黑" w:hAnsi="微软雅黑" w:eastAsia="微软雅黑"/>
          <w:b/>
          <w:sz w:val="21"/>
          <w:szCs w:val="21"/>
        </w:rPr>
        <w:t>、</w:t>
      </w:r>
      <w:r>
        <w:rPr>
          <w:rFonts w:ascii="微软雅黑" w:hAnsi="微软雅黑" w:eastAsia="微软雅黑"/>
          <w:b/>
          <w:sz w:val="21"/>
          <w:szCs w:val="21"/>
        </w:rPr>
        <w:t>平台TA高度契合，社区氛围浓厚：</w:t>
      </w:r>
      <w:r>
        <w:rPr>
          <w:rFonts w:ascii="微软雅黑" w:hAnsi="微软雅黑" w:eastAsia="微软雅黑"/>
          <w:sz w:val="21"/>
          <w:szCs w:val="21"/>
        </w:rPr>
        <w:t>小红书汇集5500万母婴用户，都是消费能力强，对新品牌接受度高的90后爸妈，对于TA来说小红书不仅是育儿方法&amp;消费决策的搜索引擎，更是时时浏览包罗万象的母婴生活图鉴，还是信任互助的温暖线上社区。有TA，有氛围，这也让小红书成为秋田满满品牌升阶路上的“首选”。</w:t>
      </w:r>
    </w:p>
    <w:p>
      <w:pPr>
        <w:snapToGrid w:val="0"/>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营销目标</w:t>
      </w:r>
    </w:p>
    <w:p>
      <w:pPr>
        <w:snapToGrid w:val="0"/>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sz w:val="21"/>
          <w:szCs w:val="21"/>
        </w:rPr>
        <w:t>抢热度：</w:t>
      </w:r>
      <w:r>
        <w:rPr>
          <w:rFonts w:hint="eastAsia" w:ascii="微软雅黑" w:hAnsi="微软雅黑" w:eastAsia="微软雅黑"/>
          <w:sz w:val="21"/>
          <w:szCs w:val="21"/>
        </w:rPr>
        <w:t>秋田满满沉淀时间少在小红书站内的笔记存量远不及其他传统辅食品牌，如何在短时间内抢占更多</w:t>
      </w:r>
      <w:r>
        <w:rPr>
          <w:rFonts w:ascii="微软雅黑" w:hAnsi="微软雅黑" w:eastAsia="微软雅黑"/>
          <w:sz w:val="21"/>
          <w:szCs w:val="21"/>
        </w:rPr>
        <w:t>TA的关注，快速沉淀大量“真实”“优质”的笔记，成为品牌本次项目传播重点目标之一。</w:t>
      </w:r>
    </w:p>
    <w:p>
      <w:pPr>
        <w:snapToGrid w:val="0"/>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
          <w:sz w:val="21"/>
          <w:szCs w:val="21"/>
        </w:rPr>
        <w:t>提高度：</w:t>
      </w:r>
      <w:r>
        <w:rPr>
          <w:rFonts w:hint="eastAsia" w:ascii="微软雅黑" w:hAnsi="微软雅黑" w:eastAsia="微软雅黑"/>
          <w:sz w:val="21"/>
          <w:szCs w:val="21"/>
        </w:rPr>
        <w:t>为用户与品牌创造共鸣，逐步提高品牌的口碑和美誉度，让秋田满满成为用户决策辅食相关产品时第一时间就会想到的品牌。</w:t>
      </w:r>
    </w:p>
    <w:p>
      <w:pPr>
        <w:snapToGrid w:val="0"/>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策略与创意</w:t>
      </w:r>
    </w:p>
    <w:p>
      <w:pPr>
        <w:snapToGrid w:val="0"/>
        <w:spacing w:before="100" w:beforeAutospacing="1" w:after="100" w:afterAutospacing="1"/>
        <w:textAlignment w:val="baseline"/>
        <w:rPr>
          <w:rFonts w:ascii="微软雅黑" w:hAnsi="微软雅黑" w:eastAsia="微软雅黑"/>
          <w:b/>
          <w:iCs/>
          <w:sz w:val="21"/>
          <w:szCs w:val="21"/>
        </w:rPr>
      </w:pPr>
      <w:r>
        <w:rPr>
          <w:rFonts w:ascii="微软雅黑" w:hAnsi="微软雅黑" w:eastAsia="微软雅黑"/>
          <w:b/>
          <w:iCs/>
          <w:sz w:val="21"/>
          <w:szCs w:val="21"/>
        </w:rPr>
        <w:t>90后爸妈在小红书最关注什么？答案是辅食。</w:t>
      </w:r>
    </w:p>
    <w:p>
      <w:pPr>
        <w:snapToGrid w:val="0"/>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“辅食”“宝宝辅食”长期占据站内母婴用户的关注首位，也是近一年母婴品类热搜词</w:t>
      </w:r>
      <w:r>
        <w:rPr>
          <w:rFonts w:ascii="微软雅黑" w:hAnsi="微软雅黑" w:eastAsia="微软雅黑"/>
          <w:sz w:val="21"/>
          <w:szCs w:val="21"/>
        </w:rPr>
        <w:t>TOP1，单#不重样宝宝食谱#就有超过10亿+的浏览。TA展现十八般厨艺，围绕着宝宝辅食创造了多种创意菜谱——摆在宝宝面前“满满一大碗”的不仅仅是美味的食物，更是90后爸妈的满满爱意。</w:t>
      </w:r>
    </w:p>
    <w:p>
      <w:pPr>
        <w:snapToGrid w:val="0"/>
        <w:spacing w:before="100" w:beforeAutospacing="1" w:after="100" w:afterAutospacing="1"/>
        <w:textAlignment w:val="baseline"/>
        <w:rPr>
          <w:rFonts w:ascii="微软雅黑" w:hAnsi="微软雅黑" w:eastAsia="微软雅黑"/>
          <w:b/>
          <w:iCs/>
          <w:sz w:val="21"/>
          <w:szCs w:val="21"/>
        </w:rPr>
      </w:pPr>
      <w:r>
        <w:rPr>
          <w:rFonts w:hint="eastAsia" w:ascii="微软雅黑" w:hAnsi="微软雅黑" w:eastAsia="微软雅黑"/>
          <w:b/>
          <w:iCs/>
          <w:sz w:val="21"/>
          <w:szCs w:val="21"/>
        </w:rPr>
        <w:t>秋田满满×小红书一拍即合，携手打造第一档亲子厨房综艺《满满一大碗》</w:t>
      </w:r>
    </w:p>
    <w:p>
      <w:pPr>
        <w:snapToGrid w:val="0"/>
        <w:spacing w:before="100" w:beforeAutospacing="1" w:after="100" w:afterAutospacing="1"/>
        <w:textAlignment w:val="baseline"/>
        <w:rPr>
          <w:rFonts w:ascii="微软雅黑" w:hAnsi="微软雅黑" w:eastAsia="微软雅黑"/>
          <w:b/>
          <w:iCs/>
          <w:sz w:val="21"/>
          <w:szCs w:val="21"/>
        </w:rPr>
      </w:pPr>
      <w:r>
        <w:rPr>
          <w:rFonts w:hint="eastAsia" w:ascii="微软雅黑" w:hAnsi="微软雅黑" w:eastAsia="微软雅黑"/>
          <w:b/>
          <w:iCs/>
          <w:sz w:val="21"/>
          <w:szCs w:val="21"/>
        </w:rPr>
        <w:t>围绕辅食打造碎片化综艺传播组合拳，沉浸式种草品牌</w:t>
      </w:r>
    </w:p>
    <w:p>
      <w:pPr>
        <w:snapToGrid w:val="0"/>
        <w:spacing w:before="100" w:beforeAutospacing="1" w:after="100" w:afterAutospacing="1"/>
        <w:jc w:val="center"/>
        <w:textAlignment w:val="baseline"/>
        <w:rPr>
          <w:rFonts w:ascii="微软雅黑" w:hAnsi="微软雅黑" w:eastAsia="微软雅黑"/>
          <w:sz w:val="21"/>
          <w:szCs w:val="21"/>
        </w:rPr>
      </w:pPr>
      <w:r>
        <w:rPr>
          <w:rFonts w:ascii="微软雅黑" w:hAnsi="微软雅黑" w:eastAsia="微软雅黑"/>
          <w:sz w:val="21"/>
          <w:szCs w:val="21"/>
        </w:rPr>
        <w:drawing>
          <wp:inline distT="0" distB="0" distL="0" distR="0">
            <wp:extent cx="3098165" cy="18211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13694" cy="1830750"/>
                    </a:xfrm>
                    <a:prstGeom prst="rect">
                      <a:avLst/>
                    </a:prstGeom>
                    <a:noFill/>
                  </pic:spPr>
                </pic:pic>
              </a:graphicData>
            </a:graphic>
          </wp:inline>
        </w:drawing>
      </w:r>
    </w:p>
    <w:p>
      <w:pPr>
        <w:snapToGrid w:val="0"/>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执行过程/媒体表现</w:t>
      </w:r>
    </w:p>
    <w:p>
      <w:pPr>
        <w:snapToGrid w:val="0"/>
        <w:spacing w:before="100" w:beforeAutospacing="1" w:after="100" w:afterAutospacing="1"/>
        <w:textAlignment w:val="baseline"/>
        <w:rPr>
          <w:rFonts w:ascii="微软雅黑" w:hAnsi="微软雅黑" w:eastAsia="微软雅黑"/>
          <w:b/>
          <w:color w:val="0D0D0D" w:themeColor="text1" w:themeTint="F2"/>
          <w:sz w:val="21"/>
          <w:szCs w:val="21"/>
          <w14:textFill>
            <w14:solidFill>
              <w14:schemeClr w14:val="tx1">
                <w14:lumMod w14:val="95000"/>
                <w14:lumOff w14:val="5000"/>
              </w14:schemeClr>
            </w14:solidFill>
          </w14:textFill>
        </w:rPr>
      </w:pPr>
      <w:r>
        <w:rPr>
          <w:rFonts w:ascii="微软雅黑" w:hAnsi="微软雅黑" w:eastAsia="微软雅黑"/>
          <w:b/>
          <w:color w:val="0D0D0D" w:themeColor="text1" w:themeTint="F2"/>
          <w:sz w:val="21"/>
          <w:szCs w:val="21"/>
          <w14:textFill>
            <w14:solidFill>
              <w14:schemeClr w14:val="tx1">
                <w14:lumMod w14:val="95000"/>
                <w14:lumOff w14:val="5000"/>
              </w14:schemeClr>
            </w14:solidFill>
          </w14:textFill>
        </w:rPr>
        <w:t>Step1</w:t>
      </w:r>
      <w:r>
        <w:rPr>
          <w:rFonts w:hint="eastAsia" w:ascii="微软雅黑" w:hAnsi="微软雅黑" w:eastAsia="微软雅黑"/>
          <w:b/>
          <w:color w:val="0D0D0D" w:themeColor="text1" w:themeTint="F2"/>
          <w:sz w:val="21"/>
          <w:szCs w:val="21"/>
          <w14:textFill>
            <w14:solidFill>
              <w14:schemeClr w14:val="tx1">
                <w14:lumMod w14:val="95000"/>
                <w14:lumOff w14:val="5000"/>
              </w14:schemeClr>
            </w14:solidFill>
          </w14:textFill>
        </w:rPr>
        <w:t>：从【阵容+选品+创意】出发，雕琢有温度的亲子厨房微综艺</w:t>
      </w:r>
    </w:p>
    <w:p>
      <w:pPr>
        <w:pStyle w:val="24"/>
        <w:numPr>
          <w:ilvl w:val="0"/>
          <w:numId w:val="1"/>
        </w:numPr>
        <w:snapToGrid w:val="0"/>
        <w:spacing w:before="100" w:beforeAutospacing="1" w:after="100" w:afterAutospacing="1"/>
        <w:ind w:firstLineChars="0"/>
        <w:textAlignment w:val="baseline"/>
        <w:rPr>
          <w:rFonts w:ascii="微软雅黑" w:hAnsi="微软雅黑" w:eastAsia="微软雅黑"/>
          <w:bCs/>
          <w:szCs w:val="21"/>
        </w:rPr>
      </w:pPr>
      <w:r>
        <w:rPr>
          <w:rFonts w:hint="eastAsia" w:ascii="微软雅黑" w:hAnsi="微软雅黑" w:eastAsia="微软雅黑"/>
          <w:szCs w:val="21"/>
        </w:rPr>
        <w:t>筛小红书头部萌娃网红</w:t>
      </w:r>
      <w:r>
        <w:rPr>
          <w:rFonts w:hint="eastAsia" w:ascii="微软雅黑" w:hAnsi="微软雅黑" w:eastAsia="微软雅黑" w:cs="宋体"/>
          <w:bCs/>
          <w:szCs w:val="21"/>
        </w:rPr>
        <w:t>，</w:t>
      </w:r>
      <w:r>
        <w:rPr>
          <w:rFonts w:hint="eastAsia" w:ascii="微软雅黑" w:hAnsi="微软雅黑" w:eastAsia="微软雅黑"/>
          <w:bCs/>
          <w:szCs w:val="21"/>
        </w:rPr>
        <w:t>以高人气嘉宾为综艺吸引前期关注</w:t>
      </w:r>
    </w:p>
    <w:p>
      <w:pPr>
        <w:snapToGrid w:val="0"/>
        <w:spacing w:before="100" w:beforeAutospacing="1" w:after="100" w:afterAutospacing="1"/>
        <w:textAlignment w:val="baseline"/>
        <w:rPr>
          <w:rFonts w:ascii="微软雅黑" w:hAnsi="微软雅黑" w:eastAsia="微软雅黑"/>
          <w:bCs/>
          <w:szCs w:val="21"/>
        </w:rPr>
      </w:pPr>
      <w:r>
        <w:rPr>
          <w:rFonts w:hint="eastAsia" w:ascii="微软雅黑" w:hAnsi="微软雅黑" w:eastAsia="微软雅黑"/>
          <w:bCs/>
          <w:szCs w:val="21"/>
        </w:rPr>
        <w:drawing>
          <wp:inline distT="0" distB="0" distL="0" distR="0">
            <wp:extent cx="3234690" cy="18211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3815" cy="1826604"/>
                    </a:xfrm>
                    <a:prstGeom prst="rect">
                      <a:avLst/>
                    </a:prstGeom>
                  </pic:spPr>
                </pic:pic>
              </a:graphicData>
            </a:graphic>
          </wp:inline>
        </w:drawing>
      </w:r>
    </w:p>
    <w:p>
      <w:pPr>
        <w:pStyle w:val="24"/>
        <w:numPr>
          <w:ilvl w:val="0"/>
          <w:numId w:val="1"/>
        </w:numPr>
        <w:snapToGrid w:val="0"/>
        <w:spacing w:before="100" w:beforeAutospacing="1" w:after="100" w:afterAutospacing="1"/>
        <w:ind w:firstLineChars="0"/>
        <w:textAlignment w:val="baseline"/>
        <w:rPr>
          <w:rFonts w:ascii="微软雅黑" w:hAnsi="微软雅黑" w:eastAsia="微软雅黑"/>
          <w:szCs w:val="21"/>
        </w:rPr>
      </w:pPr>
      <w:r>
        <w:rPr>
          <w:rFonts w:hint="eastAsia" w:ascii="微软雅黑" w:hAnsi="微软雅黑" w:eastAsia="微软雅黑"/>
          <w:szCs w:val="21"/>
        </w:rPr>
        <w:t>从小红书大数据出发，从上千个</w:t>
      </w:r>
      <w:r>
        <w:rPr>
          <w:rFonts w:ascii="微软雅黑" w:hAnsi="微软雅黑" w:eastAsia="微软雅黑"/>
          <w:szCs w:val="21"/>
        </w:rPr>
        <w:t>sku中精筛出10个重点产品自然种草</w:t>
      </w:r>
    </w:p>
    <w:p>
      <w:pPr>
        <w:snapToGrid w:val="0"/>
        <w:spacing w:before="100" w:beforeAutospacing="1" w:after="100" w:afterAutospacing="1"/>
        <w:textAlignment w:val="baseline"/>
        <w:rPr>
          <w:rFonts w:ascii="微软雅黑" w:hAnsi="微软雅黑" w:eastAsia="微软雅黑"/>
          <w:szCs w:val="21"/>
        </w:rPr>
      </w:pPr>
      <w:r>
        <w:rPr>
          <w:rFonts w:hint="eastAsia" w:ascii="微软雅黑" w:hAnsi="微软雅黑" w:eastAsia="微软雅黑"/>
          <w:szCs w:val="21"/>
        </w:rPr>
        <w:drawing>
          <wp:inline distT="0" distB="0" distL="0" distR="0">
            <wp:extent cx="4196715" cy="23628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2889" cy="2366662"/>
                    </a:xfrm>
                    <a:prstGeom prst="rect">
                      <a:avLst/>
                    </a:prstGeom>
                  </pic:spPr>
                </pic:pic>
              </a:graphicData>
            </a:graphic>
          </wp:inline>
        </w:drawing>
      </w:r>
    </w:p>
    <w:p>
      <w:pPr>
        <w:pStyle w:val="24"/>
        <w:numPr>
          <w:ilvl w:val="0"/>
          <w:numId w:val="1"/>
        </w:numPr>
        <w:snapToGrid w:val="0"/>
        <w:spacing w:before="100" w:beforeAutospacing="1" w:after="100" w:afterAutospacing="1"/>
        <w:ind w:firstLineChars="0"/>
        <w:textAlignment w:val="baseline"/>
        <w:rPr>
          <w:rFonts w:ascii="微软雅黑" w:hAnsi="微软雅黑" w:eastAsia="微软雅黑"/>
          <w:b/>
          <w:szCs w:val="21"/>
        </w:rPr>
      </w:pPr>
      <w:r>
        <w:rPr>
          <w:rFonts w:hint="eastAsia" w:ascii="微软雅黑" w:hAnsi="微软雅黑" w:eastAsia="微软雅黑"/>
          <w:szCs w:val="21"/>
        </w:rPr>
        <w:t>围绕【自然美育】并结合宝宝天性，</w:t>
      </w:r>
      <w:r>
        <w:rPr>
          <w:rFonts w:hint="eastAsia" w:ascii="微软雅黑" w:hAnsi="微软雅黑" w:eastAsia="微软雅黑"/>
          <w:b/>
          <w:szCs w:val="21"/>
        </w:rPr>
        <w:t>以“露营下厨”自然植入产品</w:t>
      </w:r>
    </w:p>
    <w:p>
      <w:pPr>
        <w:snapToGrid w:val="0"/>
        <w:spacing w:before="100" w:beforeAutospacing="1" w:after="100" w:afterAutospacing="1"/>
        <w:textAlignment w:val="baseline"/>
        <w:rPr>
          <w:rFonts w:ascii="微软雅黑" w:hAnsi="微软雅黑" w:eastAsia="微软雅黑"/>
          <w:b/>
          <w:szCs w:val="21"/>
        </w:rPr>
      </w:pPr>
      <w:r>
        <w:rPr>
          <w:rFonts w:hint="eastAsia" w:ascii="微软雅黑" w:hAnsi="微软雅黑" w:eastAsia="微软雅黑"/>
          <w:b/>
          <w:szCs w:val="21"/>
        </w:rPr>
        <w:drawing>
          <wp:inline distT="0" distB="0" distL="0" distR="0">
            <wp:extent cx="3921760" cy="22085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5756" cy="2210608"/>
                    </a:xfrm>
                    <a:prstGeom prst="rect">
                      <a:avLst/>
                    </a:prstGeom>
                  </pic:spPr>
                </pic:pic>
              </a:graphicData>
            </a:graphic>
          </wp:inline>
        </w:drawing>
      </w:r>
    </w:p>
    <w:p>
      <w:pPr>
        <w:snapToGrid w:val="0"/>
        <w:spacing w:before="100" w:beforeAutospacing="1" w:after="100" w:afterAutospacing="1"/>
        <w:textAlignment w:val="baseline"/>
        <w:rPr>
          <w:rFonts w:ascii="微软雅黑" w:hAnsi="微软雅黑" w:eastAsia="微软雅黑"/>
          <w:b/>
          <w:sz w:val="21"/>
          <w:szCs w:val="21"/>
        </w:rPr>
      </w:pPr>
      <w:r>
        <w:rPr>
          <w:rFonts w:ascii="微软雅黑" w:hAnsi="微软雅黑" w:eastAsia="微软雅黑"/>
          <w:b/>
          <w:sz w:val="21"/>
          <w:szCs w:val="21"/>
        </w:rPr>
        <w:t>Step2：</w:t>
      </w:r>
      <w:r>
        <w:rPr>
          <w:rFonts w:hint="eastAsia" w:ascii="微软雅黑" w:hAnsi="微软雅黑" w:eastAsia="微软雅黑"/>
          <w:b/>
          <w:sz w:val="21"/>
          <w:szCs w:val="21"/>
        </w:rPr>
        <w:t>借助小红书特色营销工具，以碎片化的传播组合拳沉浸式吸引用户共创</w:t>
      </w:r>
    </w:p>
    <w:p>
      <w:pPr>
        <w:pStyle w:val="24"/>
        <w:numPr>
          <w:ilvl w:val="0"/>
          <w:numId w:val="2"/>
        </w:numPr>
        <w:snapToGrid w:val="0"/>
        <w:spacing w:before="100" w:beforeAutospacing="1" w:after="100" w:afterAutospacing="1"/>
        <w:ind w:firstLineChars="0"/>
        <w:textAlignment w:val="baseline"/>
        <w:rPr>
          <w:rFonts w:ascii="微软雅黑" w:hAnsi="微软雅黑" w:eastAsia="微软雅黑"/>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t>超强曝光：小红书全链路流量工具助力，保证综艺宣发曝光</w:t>
      </w:r>
      <w:bookmarkStart w:id="0" w:name="_GoBack"/>
      <w:bookmarkEnd w:id="0"/>
    </w:p>
    <w:p>
      <w:pPr>
        <w:pStyle w:val="24"/>
        <w:widowControl w:val="0"/>
        <w:numPr>
          <w:numId w:val="0"/>
        </w:numPr>
        <w:snapToGrid w:val="0"/>
        <w:spacing w:before="100" w:beforeAutospacing="1" w:after="100" w:afterAutospacing="1"/>
        <w:jc w:val="both"/>
        <w:textAlignment w:val="baseline"/>
        <w:rPr>
          <w:rFonts w:hint="eastAsia" w:ascii="微软雅黑" w:hAnsi="微软雅黑" w:eastAsia="微软雅黑"/>
          <w:color w:val="0D0D0D" w:themeColor="text1" w:themeTint="F2"/>
          <w:szCs w:val="21"/>
          <w:lang w:eastAsia="zh-CN"/>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Cs w:val="21"/>
          <w:lang w:val="en-US" w:eastAsia="zh-CN"/>
          <w14:textFill>
            <w14:solidFill>
              <w14:schemeClr w14:val="tx1">
                <w14:lumMod w14:val="95000"/>
                <w14:lumOff w14:val="5000"/>
              </w14:schemeClr>
            </w14:solidFill>
          </w14:textFill>
        </w:rPr>
        <w:t xml:space="preserve"> </w:t>
      </w:r>
      <w:r>
        <w:rPr>
          <w:rFonts w:hint="eastAsia" w:ascii="微软雅黑" w:hAnsi="微软雅黑" w:eastAsia="微软雅黑"/>
          <w:color w:val="0D0D0D" w:themeColor="text1" w:themeTint="F2"/>
          <w:szCs w:val="21"/>
          <w:lang w:eastAsia="zh-CN"/>
          <w14:textFill>
            <w14:solidFill>
              <w14:schemeClr w14:val="tx1">
                <w14:lumMod w14:val="95000"/>
                <w14:lumOff w14:val="5000"/>
              </w14:schemeClr>
            </w14:solidFill>
          </w14:textFill>
        </w:rPr>
        <w:drawing>
          <wp:inline distT="0" distB="0" distL="114300" distR="114300">
            <wp:extent cx="3574415" cy="2011680"/>
            <wp:effectExtent l="0" t="0" r="6985" b="7620"/>
            <wp:docPr id="15" name="图片 1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2"/>
                    <pic:cNvPicPr>
                      <a:picLocks noChangeAspect="1"/>
                    </pic:cNvPicPr>
                  </pic:nvPicPr>
                  <pic:blipFill>
                    <a:blip r:embed="rId14"/>
                    <a:stretch>
                      <a:fillRect/>
                    </a:stretch>
                  </pic:blipFill>
                  <pic:spPr>
                    <a:xfrm>
                      <a:off x="0" y="0"/>
                      <a:ext cx="3574415" cy="2011680"/>
                    </a:xfrm>
                    <a:prstGeom prst="rect">
                      <a:avLst/>
                    </a:prstGeom>
                  </pic:spPr>
                </pic:pic>
              </a:graphicData>
            </a:graphic>
          </wp:inline>
        </w:drawing>
      </w:r>
    </w:p>
    <w:p>
      <w:pPr>
        <w:pStyle w:val="24"/>
        <w:numPr>
          <w:ilvl w:val="0"/>
          <w:numId w:val="2"/>
        </w:numPr>
        <w:snapToGrid w:val="0"/>
        <w:spacing w:before="100" w:beforeAutospacing="1" w:after="100" w:afterAutospacing="1"/>
        <w:ind w:firstLineChars="0"/>
        <w:textAlignment w:val="baseline"/>
        <w:rPr>
          <w:rFonts w:ascii="微软雅黑" w:hAnsi="微软雅黑" w:eastAsia="微软雅黑"/>
          <w:szCs w:val="21"/>
        </w:rPr>
      </w:pPr>
      <w:r>
        <w:rPr>
          <w:rFonts w:ascii="微软雅黑" w:hAnsi="微软雅黑" w:eastAsia="微软雅黑"/>
          <w:szCs w:val="21"/>
        </w:rPr>
        <w:t>创新互动：集结小红书创新互动方式，延展综艺内容吸引用户共创</w:t>
      </w:r>
    </w:p>
    <w:p>
      <w:pPr>
        <w:snapToGrid w:val="0"/>
        <w:spacing w:before="100" w:beforeAutospacing="1" w:after="100" w:afterAutospacing="1"/>
        <w:textAlignment w:val="baseline"/>
        <w:rPr>
          <w:rFonts w:ascii="微软雅黑" w:hAnsi="微软雅黑" w:eastAsia="微软雅黑"/>
          <w:szCs w:val="21"/>
        </w:rPr>
      </w:pPr>
      <w:r>
        <w:rPr>
          <w:rFonts w:hint="eastAsia" w:ascii="微软雅黑" w:hAnsi="微软雅黑" w:eastAsia="微软雅黑"/>
          <w:szCs w:val="21"/>
        </w:rPr>
        <w:drawing>
          <wp:inline distT="0" distB="0" distL="0" distR="0">
            <wp:extent cx="3446780" cy="19126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0790" cy="1920740"/>
                    </a:xfrm>
                    <a:prstGeom prst="rect">
                      <a:avLst/>
                    </a:prstGeom>
                  </pic:spPr>
                </pic:pic>
              </a:graphicData>
            </a:graphic>
          </wp:inline>
        </w:drawing>
      </w:r>
    </w:p>
    <w:p>
      <w:pPr>
        <w:pStyle w:val="24"/>
        <w:numPr>
          <w:ilvl w:val="0"/>
          <w:numId w:val="2"/>
        </w:numPr>
        <w:snapToGrid w:val="0"/>
        <w:spacing w:before="100" w:beforeAutospacing="1" w:after="100" w:afterAutospacing="1"/>
        <w:ind w:firstLineChars="0"/>
        <w:textAlignment w:val="baseline"/>
        <w:rPr>
          <w:rFonts w:ascii="微软雅黑" w:hAnsi="微软雅黑" w:eastAsia="微软雅黑"/>
          <w:b/>
          <w:color w:val="0D0D0D" w:themeColor="text1" w:themeTint="F2"/>
          <w:szCs w:val="21"/>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Cs w:val="21"/>
          <w14:textFill>
            <w14:solidFill>
              <w14:schemeClr w14:val="tx1">
                <w14:lumMod w14:val="95000"/>
                <w14:lumOff w14:val="5000"/>
              </w14:schemeClr>
            </w14:solidFill>
          </w14:textFill>
        </w:rPr>
        <w:t>生态渗透：联手原生社区部门，全面渗透小红书辅食生态</w:t>
      </w:r>
    </w:p>
    <w:p>
      <w:pPr>
        <w:snapToGrid w:val="0"/>
        <w:spacing w:before="100" w:beforeAutospacing="1" w:after="100" w:afterAutospacing="1"/>
        <w:textAlignment w:val="baseline"/>
        <w:rPr>
          <w:rFonts w:ascii="微软雅黑" w:hAnsi="微软雅黑" w:eastAsia="微软雅黑"/>
          <w:szCs w:val="21"/>
        </w:rPr>
      </w:pPr>
      <w:r>
        <w:rPr>
          <w:rFonts w:hint="eastAsia" w:ascii="微软雅黑" w:hAnsi="微软雅黑" w:eastAsia="微软雅黑"/>
          <w:szCs w:val="21"/>
        </w:rPr>
        <w:drawing>
          <wp:inline distT="0" distB="0" distL="0" distR="0">
            <wp:extent cx="3928110" cy="21945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8733" cy="2200427"/>
                    </a:xfrm>
                    <a:prstGeom prst="rect">
                      <a:avLst/>
                    </a:prstGeom>
                  </pic:spPr>
                </pic:pic>
              </a:graphicData>
            </a:graphic>
          </wp:inline>
        </w:drawing>
      </w:r>
    </w:p>
    <w:p>
      <w:pPr>
        <w:snapToGrid w:val="0"/>
        <w:spacing w:before="100" w:beforeAutospacing="1" w:after="100" w:afterAutospacing="1"/>
        <w:textAlignment w:val="baseline"/>
        <w:rPr>
          <w:rFonts w:ascii="微软雅黑" w:hAnsi="微软雅黑" w:eastAsia="微软雅黑"/>
          <w:b/>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1"/>
          <w:szCs w:val="21"/>
          <w14:textFill>
            <w14:solidFill>
              <w14:schemeClr w14:val="tx1">
                <w14:lumMod w14:val="95000"/>
                <w14:lumOff w14:val="5000"/>
              </w14:schemeClr>
            </w14:solidFill>
          </w14:textFill>
        </w:rPr>
        <w:t>最终</w:t>
      </w:r>
      <w:r>
        <w:rPr>
          <w:rFonts w:hint="eastAsia" w:ascii="微软雅黑" w:hAnsi="微软雅黑" w:eastAsia="微软雅黑"/>
          <w:b/>
          <w:bCs/>
          <w:color w:val="0D0D0D" w:themeColor="text1" w:themeTint="F2"/>
          <w:sz w:val="21"/>
          <w:szCs w:val="21"/>
          <w14:textFill>
            <w14:solidFill>
              <w14:schemeClr w14:val="tx1">
                <w14:lumMod w14:val="95000"/>
                <w14:lumOff w14:val="5000"/>
              </w14:schemeClr>
            </w14:solidFill>
          </w14:textFill>
        </w:rPr>
        <w:t>秋田满满×小红书打磨出1</w:t>
      </w:r>
      <w:r>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t>0</w:t>
      </w:r>
      <w:r>
        <w:rPr>
          <w:rFonts w:hint="eastAsia" w:ascii="微软雅黑" w:hAnsi="微软雅黑" w:eastAsia="微软雅黑"/>
          <w:b/>
          <w:bCs/>
          <w:color w:val="0D0D0D" w:themeColor="text1" w:themeTint="F2"/>
          <w:sz w:val="21"/>
          <w:szCs w:val="21"/>
          <w14:textFill>
            <w14:solidFill>
              <w14:schemeClr w14:val="tx1">
                <w14:lumMod w14:val="95000"/>
                <w14:lumOff w14:val="5000"/>
              </w14:schemeClr>
            </w14:solidFill>
          </w14:textFill>
        </w:rPr>
        <w:t>期亲子厨房微综艺</w:t>
      </w:r>
      <w:r>
        <w:rPr>
          <w:rFonts w:hint="eastAsia" w:ascii="微软雅黑" w:hAnsi="微软雅黑" w:eastAsia="微软雅黑"/>
          <w:color w:val="0D0D0D" w:themeColor="text1" w:themeTint="F2"/>
          <w:sz w:val="21"/>
          <w:szCs w:val="21"/>
          <w14:textFill>
            <w14:solidFill>
              <w14:schemeClr w14:val="tx1">
                <w14:lumMod w14:val="95000"/>
                <w14:lumOff w14:val="5000"/>
              </w14:schemeClr>
            </w14:solidFill>
          </w14:textFill>
        </w:rPr>
        <w:t>，用9</w:t>
      </w:r>
      <w:r>
        <w:rPr>
          <w:rFonts w:ascii="微软雅黑" w:hAnsi="微软雅黑" w:eastAsia="微软雅黑"/>
          <w:color w:val="0D0D0D" w:themeColor="text1" w:themeTint="F2"/>
          <w:sz w:val="21"/>
          <w:szCs w:val="21"/>
          <w14:textFill>
            <w14:solidFill>
              <w14:schemeClr w14:val="tx1">
                <w14:lumMod w14:val="95000"/>
                <w14:lumOff w14:val="5000"/>
              </w14:schemeClr>
            </w14:solidFill>
          </w14:textFill>
        </w:rPr>
        <w:t>0</w:t>
      </w:r>
      <w:r>
        <w:rPr>
          <w:rFonts w:hint="eastAsia" w:ascii="微软雅黑" w:hAnsi="微软雅黑" w:eastAsia="微软雅黑"/>
          <w:color w:val="0D0D0D" w:themeColor="text1" w:themeTint="F2"/>
          <w:sz w:val="21"/>
          <w:szCs w:val="21"/>
          <w14:textFill>
            <w14:solidFill>
              <w14:schemeClr w14:val="tx1">
                <w14:lumMod w14:val="95000"/>
                <w14:lumOff w14:val="5000"/>
              </w14:schemeClr>
            </w14:solidFill>
          </w14:textFill>
        </w:rPr>
        <w:t>后爸妈喜欢的场景和内容拉近与用户之间的距离，深度种草秋田满满十大明星产品。</w:t>
      </w:r>
    </w:p>
    <w:p>
      <w:pPr>
        <w:snapToGrid w:val="0"/>
        <w:spacing w:before="100" w:beforeAutospacing="1" w:after="100" w:afterAutospacing="1"/>
        <w:textAlignment w:val="baseline"/>
        <w:rPr>
          <w:rFonts w:ascii="微软雅黑" w:hAnsi="微软雅黑" w:eastAsia="微软雅黑"/>
          <w:szCs w:val="21"/>
        </w:rPr>
      </w:pPr>
      <w:r>
        <w:rPr>
          <w:rFonts w:hint="eastAsia" w:ascii="微软雅黑" w:hAnsi="微软雅黑" w:eastAsia="微软雅黑"/>
          <w:szCs w:val="21"/>
        </w:rPr>
        <w:drawing>
          <wp:inline distT="0" distB="0" distL="0" distR="0">
            <wp:extent cx="4291965" cy="24053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9258" cy="2409474"/>
                    </a:xfrm>
                    <a:prstGeom prst="rect">
                      <a:avLst/>
                    </a:prstGeom>
                  </pic:spPr>
                </pic:pic>
              </a:graphicData>
            </a:graphic>
          </wp:inline>
        </w:drawing>
      </w:r>
    </w:p>
    <w:p>
      <w:pPr>
        <w:snapToGrid w:val="0"/>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营销效果与市场反馈</w:t>
      </w:r>
    </w:p>
    <w:p>
      <w:pPr>
        <w:pStyle w:val="3"/>
        <w:widowControl w:val="0"/>
        <w:numPr>
          <w:ilvl w:val="0"/>
          <w:numId w:val="3"/>
        </w:numPr>
        <w:snapToGrid w:val="0"/>
        <w:spacing w:before="100" w:beforeAutospacing="1" w:after="100" w:afterAutospacing="1"/>
        <w:rPr>
          <w:rFonts w:ascii="微软雅黑" w:hAnsi="微软雅黑" w:eastAsia="微软雅黑" w:cs="Times New Roman"/>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cs="Times New Roman"/>
          <w:color w:val="0D0D0D" w:themeColor="text1" w:themeTint="F2"/>
          <w:sz w:val="21"/>
          <w:szCs w:val="21"/>
          <w14:textFill>
            <w14:solidFill>
              <w14:schemeClr w14:val="tx1">
                <w14:lumMod w14:val="95000"/>
                <w14:lumOff w14:val="5000"/>
              </w14:schemeClr>
            </w14:solidFill>
          </w14:textFill>
        </w:rPr>
        <w:t>秋田满满</w:t>
      </w:r>
      <w:r>
        <w:rPr>
          <w:rFonts w:hint="eastAsia" w:ascii="微软雅黑" w:hAnsi="微软雅黑" w:eastAsia="微软雅黑" w:cs="Times New Roman"/>
          <w:color w:val="0D0D0D" w:themeColor="text1" w:themeTint="F2"/>
          <w:sz w:val="21"/>
          <w:szCs w:val="21"/>
          <w:lang w:val="en-US" w:eastAsia="zh-CN"/>
          <w14:textFill>
            <w14:solidFill>
              <w14:schemeClr w14:val="tx1">
                <w14:lumMod w14:val="95000"/>
                <w14:lumOff w14:val="5000"/>
              </w14:schemeClr>
            </w14:solidFill>
          </w14:textFill>
        </w:rPr>
        <w:t>×</w:t>
      </w:r>
      <w:r>
        <w:rPr>
          <w:rFonts w:hint="eastAsia" w:ascii="微软雅黑" w:hAnsi="微软雅黑" w:eastAsia="微软雅黑" w:cs="Times New Roman"/>
          <w:color w:val="0D0D0D" w:themeColor="text1" w:themeTint="F2"/>
          <w:sz w:val="21"/>
          <w:szCs w:val="21"/>
          <w14:textFill>
            <w14:solidFill>
              <w14:schemeClr w14:val="tx1">
                <w14:lumMod w14:val="95000"/>
                <w14:lumOff w14:val="5000"/>
              </w14:schemeClr>
            </w14:solidFill>
          </w14:textFill>
        </w:rPr>
        <w:t>小红书《满满一大碗》项目全网收获超7</w:t>
      </w:r>
      <w:r>
        <w:rPr>
          <w:rFonts w:ascii="微软雅黑" w:hAnsi="微软雅黑" w:eastAsia="微软雅黑" w:cs="Times New Roman"/>
          <w:color w:val="0D0D0D" w:themeColor="text1" w:themeTint="F2"/>
          <w:sz w:val="21"/>
          <w:szCs w:val="21"/>
          <w14:textFill>
            <w14:solidFill>
              <w14:schemeClr w14:val="tx1">
                <w14:lumMod w14:val="95000"/>
                <w14:lumOff w14:val="5000"/>
              </w14:schemeClr>
            </w14:solidFill>
          </w14:textFill>
        </w:rPr>
        <w:t>.1</w:t>
      </w:r>
      <w:r>
        <w:rPr>
          <w:rFonts w:hint="eastAsia" w:ascii="微软雅黑" w:hAnsi="微软雅黑" w:eastAsia="微软雅黑" w:cs="Times New Roman"/>
          <w:color w:val="0D0D0D" w:themeColor="text1" w:themeTint="F2"/>
          <w:sz w:val="21"/>
          <w:szCs w:val="21"/>
          <w14:textFill>
            <w14:solidFill>
              <w14:schemeClr w14:val="tx1">
                <w14:lumMod w14:val="95000"/>
                <w14:lumOff w14:val="5000"/>
              </w14:schemeClr>
            </w14:solidFill>
          </w14:textFill>
        </w:rPr>
        <w:t>亿曝光，在小红书站内为秋田满满沉淀超过8万篇笔记。</w:t>
      </w:r>
    </w:p>
    <w:p>
      <w:pPr>
        <w:snapToGrid w:val="0"/>
        <w:spacing w:before="100" w:beforeAutospacing="1" w:after="100" w:afterAutospacing="1"/>
        <w:rPr>
          <w:rFonts w:ascii="微软雅黑" w:hAnsi="微软雅黑" w:eastAsia="微软雅黑"/>
          <w:sz w:val="21"/>
          <w:szCs w:val="21"/>
        </w:rPr>
      </w:pPr>
      <w:r>
        <w:rPr>
          <w:rFonts w:ascii="微软雅黑" w:hAnsi="微软雅黑" w:eastAsia="微软雅黑"/>
          <w:sz w:val="21"/>
          <w:szCs w:val="21"/>
        </w:rPr>
        <w:drawing>
          <wp:inline distT="0" distB="0" distL="0" distR="0">
            <wp:extent cx="4509135" cy="25387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15817" cy="2542873"/>
                    </a:xfrm>
                    <a:prstGeom prst="rect">
                      <a:avLst/>
                    </a:prstGeom>
                  </pic:spPr>
                </pic:pic>
              </a:graphicData>
            </a:graphic>
          </wp:inline>
        </w:drawing>
      </w:r>
    </w:p>
    <w:p>
      <w:pPr>
        <w:pStyle w:val="3"/>
        <w:widowControl w:val="0"/>
        <w:numPr>
          <w:ilvl w:val="0"/>
          <w:numId w:val="3"/>
        </w:numPr>
        <w:snapToGrid w:val="0"/>
        <w:spacing w:before="100" w:beforeAutospacing="1" w:after="100" w:afterAutospacing="1"/>
        <w:rPr>
          <w:rFonts w:ascii="微软雅黑" w:hAnsi="微软雅黑" w:eastAsia="微软雅黑" w:cs="Times New Roman"/>
          <w:bCs/>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cs="Times New Roman"/>
          <w:color w:val="0D0D0D" w:themeColor="text1" w:themeTint="F2"/>
          <w:sz w:val="21"/>
          <w:szCs w:val="21"/>
          <w14:textFill>
            <w14:solidFill>
              <w14:schemeClr w14:val="tx1">
                <w14:lumMod w14:val="95000"/>
                <w14:lumOff w14:val="5000"/>
              </w14:schemeClr>
            </w14:solidFill>
          </w14:textFill>
        </w:rPr>
        <w:t>有效提升T</w:t>
      </w:r>
      <w:r>
        <w:rPr>
          <w:rFonts w:ascii="微软雅黑" w:hAnsi="微软雅黑" w:eastAsia="微软雅黑" w:cs="Times New Roman"/>
          <w:color w:val="0D0D0D" w:themeColor="text1" w:themeTint="F2"/>
          <w:sz w:val="21"/>
          <w:szCs w:val="21"/>
          <w14:textFill>
            <w14:solidFill>
              <w14:schemeClr w14:val="tx1">
                <w14:lumMod w14:val="95000"/>
                <w14:lumOff w14:val="5000"/>
              </w14:schemeClr>
            </w14:solidFill>
          </w14:textFill>
        </w:rPr>
        <w:t>A</w:t>
      </w:r>
      <w:r>
        <w:rPr>
          <w:rFonts w:hint="eastAsia" w:ascii="微软雅黑" w:hAnsi="微软雅黑" w:eastAsia="微软雅黑" w:cs="Times New Roman"/>
          <w:color w:val="0D0D0D" w:themeColor="text1" w:themeTint="F2"/>
          <w:sz w:val="21"/>
          <w:szCs w:val="21"/>
          <w14:textFill>
            <w14:solidFill>
              <w14:schemeClr w14:val="tx1">
                <w14:lumMod w14:val="95000"/>
                <w14:lumOff w14:val="5000"/>
              </w14:schemeClr>
            </w14:solidFill>
          </w14:textFill>
        </w:rPr>
        <w:t>对秋田满满的品牌好感度，在三大主打品类实现赛道热搜品牌T</w:t>
      </w:r>
      <w:r>
        <w:rPr>
          <w:rFonts w:ascii="微软雅黑" w:hAnsi="微软雅黑" w:eastAsia="微软雅黑" w:cs="Times New Roman"/>
          <w:color w:val="0D0D0D" w:themeColor="text1" w:themeTint="F2"/>
          <w:sz w:val="21"/>
          <w:szCs w:val="21"/>
          <w14:textFill>
            <w14:solidFill>
              <w14:schemeClr w14:val="tx1">
                <w14:lumMod w14:val="95000"/>
                <w14:lumOff w14:val="5000"/>
              </w14:schemeClr>
            </w14:solidFill>
          </w14:textFill>
        </w:rPr>
        <w:t>OP1</w:t>
      </w:r>
    </w:p>
    <w:p>
      <w:pPr>
        <w:pStyle w:val="3"/>
        <w:widowControl w:val="0"/>
        <w:snapToGrid w:val="0"/>
        <w:spacing w:before="100" w:beforeAutospacing="1" w:after="100" w:afterAutospacing="1"/>
        <w:rPr>
          <w:rFonts w:ascii="微软雅黑" w:hAnsi="微软雅黑" w:eastAsia="微软雅黑" w:cs="Times New Roman"/>
          <w:bCs/>
          <w:color w:val="0D0D0D" w:themeColor="text1" w:themeTint="F2"/>
          <w:szCs w:val="21"/>
          <w14:textFill>
            <w14:solidFill>
              <w14:schemeClr w14:val="tx1">
                <w14:lumMod w14:val="95000"/>
                <w14:lumOff w14:val="5000"/>
              </w14:schemeClr>
            </w14:solidFill>
          </w14:textFill>
        </w:rPr>
      </w:pPr>
      <w:r>
        <w:drawing>
          <wp:inline distT="0" distB="0" distL="0" distR="0">
            <wp:extent cx="5720715" cy="15875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720715" cy="1587500"/>
                    </a:xfrm>
                    <a:prstGeom prst="rect">
                      <a:avLst/>
                    </a:prstGeom>
                  </pic:spPr>
                </pic:pic>
              </a:graphicData>
            </a:graphic>
          </wp:inline>
        </w:drawing>
      </w:r>
    </w:p>
    <w:p>
      <w:pPr>
        <w:pStyle w:val="3"/>
        <w:widowControl w:val="0"/>
        <w:numPr>
          <w:ilvl w:val="0"/>
          <w:numId w:val="3"/>
        </w:numPr>
        <w:snapToGrid w:val="0"/>
        <w:spacing w:before="100" w:beforeAutospacing="1" w:after="100" w:afterAutospacing="1"/>
        <w:rPr>
          <w:rFonts w:ascii="微软雅黑" w:hAnsi="微软雅黑" w:eastAsia="微软雅黑" w:cs="Times New Roman"/>
          <w:bCs/>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cs="Times New Roman"/>
          <w:color w:val="0D0D0D" w:themeColor="text1" w:themeTint="F2"/>
          <w:sz w:val="21"/>
          <w:szCs w:val="21"/>
          <w14:textFill>
            <w14:solidFill>
              <w14:schemeClr w14:val="tx1">
                <w14:lumMod w14:val="95000"/>
                <w14:lumOff w14:val="5000"/>
              </w14:schemeClr>
            </w14:solidFill>
          </w14:textFill>
        </w:rPr>
        <w:t>长尾效应明显，用户持续输出正向反馈，帮助品牌沉淀优质口碑</w:t>
      </w:r>
    </w:p>
    <w:p>
      <w:pPr>
        <w:pStyle w:val="3"/>
        <w:widowControl w:val="0"/>
        <w:snapToGrid w:val="0"/>
        <w:spacing w:before="100" w:beforeAutospacing="1" w:after="100" w:afterAutospacing="1"/>
        <w:rPr>
          <w:rFonts w:ascii="微软雅黑" w:hAnsi="微软雅黑" w:eastAsia="微软雅黑" w:cs="Times New Roman"/>
          <w:bCs/>
          <w:color w:val="0D0D0D" w:themeColor="text1" w:themeTint="F2"/>
          <w:sz w:val="21"/>
          <w:szCs w:val="21"/>
          <w14:textFill>
            <w14:solidFill>
              <w14:schemeClr w14:val="tx1">
                <w14:lumMod w14:val="95000"/>
                <w14:lumOff w14:val="5000"/>
              </w14:schemeClr>
            </w14:solidFill>
          </w14:textFill>
        </w:rPr>
      </w:pPr>
      <w:r>
        <w:rPr>
          <w:rFonts w:hint="eastAsia" w:cs="Times New Roman"/>
          <w:color w:val="000000" w:themeColor="text1"/>
          <w:sz w:val="21"/>
          <w:szCs w:val="21"/>
          <w14:textFill>
            <w14:solidFill>
              <w14:schemeClr w14:val="tx1"/>
            </w14:solidFill>
          </w14:textFill>
        </w:rPr>
        <w:drawing>
          <wp:inline distT="0" distB="0" distL="0" distR="0">
            <wp:extent cx="2764155" cy="1549400"/>
            <wp:effectExtent l="0" t="0" r="0" b="0"/>
            <wp:docPr id="23" name="图片 23" descr="日程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日程表&#10;&#10;中度可信度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4155" cy="1549400"/>
                    </a:xfrm>
                    <a:prstGeom prst="rect">
                      <a:avLst/>
                    </a:prstGeom>
                  </pic:spPr>
                </pic:pic>
              </a:graphicData>
            </a:graphic>
          </wp:inline>
        </w:drawing>
      </w:r>
    </w:p>
    <w:p>
      <w:pPr>
        <w:pStyle w:val="3"/>
        <w:widowControl w:val="0"/>
        <w:snapToGrid w:val="0"/>
        <w:spacing w:before="100" w:beforeAutospacing="1" w:after="100" w:afterAutospacing="1"/>
        <w:rPr>
          <w:rFonts w:ascii="微软雅黑" w:hAnsi="微软雅黑" w:eastAsia="微软雅黑" w:cs="Times New Roman"/>
          <w:bCs/>
          <w:color w:val="0D0D0D" w:themeColor="text1" w:themeTint="F2"/>
          <w:sz w:val="21"/>
          <w:szCs w:val="21"/>
          <w14:textFill>
            <w14:solidFill>
              <w14:schemeClr w14:val="tx1">
                <w14:lumMod w14:val="95000"/>
                <w14:lumOff w14:val="5000"/>
              </w14:schemeClr>
            </w14:solidFill>
          </w14:textFill>
        </w:rPr>
      </w:pPr>
    </w:p>
    <w:p>
      <w:pPr>
        <w:snapToGrid w:val="0"/>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drawing>
          <wp:inline distT="0" distB="0" distL="0" distR="0">
            <wp:extent cx="5720715" cy="32213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0715" cy="3221355"/>
                    </a:xfrm>
                    <a:prstGeom prst="rect">
                      <a:avLst/>
                    </a:prstGeom>
                  </pic:spPr>
                </pic:pic>
              </a:graphicData>
            </a:graphic>
          </wp:inline>
        </w:drawing>
      </w:r>
      <w:r>
        <w:rPr>
          <w:rFonts w:hint="eastAsia" w:ascii="微软雅黑" w:hAnsi="微软雅黑" w:eastAsia="微软雅黑"/>
          <w:sz w:val="21"/>
          <w:szCs w:val="21"/>
        </w:rPr>
        <w:drawing>
          <wp:inline distT="0" distB="0" distL="0" distR="0">
            <wp:extent cx="4396740" cy="24758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02371" cy="2478991"/>
                    </a:xfrm>
                    <a:prstGeom prst="rect">
                      <a:avLst/>
                    </a:prstGeom>
                  </pic:spPr>
                </pic:pic>
              </a:graphicData>
            </a:graphic>
          </wp:inline>
        </w:drawing>
      </w:r>
    </w:p>
    <w:p>
      <w:pPr>
        <w:pStyle w:val="3"/>
        <w:widowControl w:val="0"/>
        <w:numPr>
          <w:ilvl w:val="0"/>
          <w:numId w:val="3"/>
        </w:numPr>
        <w:snapToGrid w:val="0"/>
        <w:spacing w:before="100" w:beforeAutospacing="1" w:after="100" w:afterAutospacing="1"/>
        <w:rPr>
          <w:rFonts w:cs="Times New Roman"/>
          <w:bCs/>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cs="Times New Roman"/>
          <w:color w:val="0D0D0D" w:themeColor="text1" w:themeTint="F2"/>
          <w:sz w:val="21"/>
          <w:szCs w:val="21"/>
          <w14:textFill>
            <w14:solidFill>
              <w14:schemeClr w14:val="tx1">
                <w14:lumMod w14:val="95000"/>
                <w14:lumOff w14:val="5000"/>
              </w14:schemeClr>
            </w14:solidFill>
          </w14:textFill>
        </w:rPr>
        <w:t>长尾效应明显，用户持续输出正向反馈，帮助品牌沉淀优质口碑</w:t>
      </w:r>
    </w:p>
    <w:p>
      <w:pPr>
        <w:snapToGrid w:val="0"/>
        <w:spacing w:before="100" w:beforeAutospacing="1" w:after="100" w:afterAutospacing="1"/>
        <w:rPr>
          <w:rFonts w:ascii="微软雅黑" w:hAnsi="微软雅黑" w:eastAsia="微软雅黑"/>
          <w:sz w:val="21"/>
          <w:szCs w:val="21"/>
        </w:rPr>
      </w:pPr>
      <w:r>
        <w:rPr>
          <w:rFonts w:hint="eastAsia" w:ascii="微软雅黑" w:hAnsi="微软雅黑" w:eastAsia="微软雅黑"/>
          <w:sz w:val="21"/>
          <w:szCs w:val="21"/>
        </w:rPr>
        <w:drawing>
          <wp:inline distT="0" distB="0" distL="0" distR="0">
            <wp:extent cx="4796155" cy="27006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98367" cy="2701977"/>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r>
      <w:fldChar w:fldCharType="begin"/>
    </w:r>
    <w:r>
      <w:rPr>
        <w:rStyle w:val="16"/>
      </w:rPr>
      <w:instrText xml:space="preserve">PAGE  </w:instrText>
    </w:r>
    <w:r>
      <w:fldChar w:fldCharType="separate"/>
    </w:r>
    <w:r>
      <w:rPr>
        <w:rStyle w:val="16"/>
      </w:rPr>
      <w:t>1</w:t>
    </w:r>
    <w:r>
      <w:fldChar w:fldCharType="end"/>
    </w:r>
  </w:p>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51610"/>
    <w:multiLevelType w:val="multilevel"/>
    <w:tmpl w:val="51851610"/>
    <w:lvl w:ilvl="0" w:tentative="0">
      <w:start w:val="1"/>
      <w:numFmt w:val="decimal"/>
      <w:lvlText w:val="（%1）"/>
      <w:lvlJc w:val="left"/>
      <w:pPr>
        <w:ind w:left="720" w:hanging="7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6222B66"/>
    <w:multiLevelType w:val="multilevel"/>
    <w:tmpl w:val="56222B66"/>
    <w:lvl w:ilvl="0" w:tentative="0">
      <w:start w:val="1"/>
      <w:numFmt w:val="decimal"/>
      <w:lvlText w:val="%1."/>
      <w:lvlJc w:val="left"/>
      <w:pPr>
        <w:ind w:left="360" w:hanging="360"/>
      </w:pPr>
      <w:rPr>
        <w:rFonts w:hint="default"/>
        <w:b w:val="0"/>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F110BD7"/>
    <w:multiLevelType w:val="multilevel"/>
    <w:tmpl w:val="7F110BD7"/>
    <w:lvl w:ilvl="0" w:tentative="0">
      <w:start w:val="1"/>
      <w:numFmt w:val="decimal"/>
      <w:lvlText w:val="（%1）"/>
      <w:lvlJc w:val="left"/>
      <w:pPr>
        <w:ind w:left="720" w:hanging="720"/>
      </w:pPr>
      <w:rPr>
        <w:rFonts w:hint="default"/>
        <w:b w:val="0"/>
        <w:bCs/>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5ZTc2N2FiNzYxOGE0NzQ2MWNmMjg3N2EyZmIzMDE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854CB"/>
    <w:rsid w:val="000915E6"/>
    <w:rsid w:val="00097129"/>
    <w:rsid w:val="000979A5"/>
    <w:rsid w:val="000A3EB7"/>
    <w:rsid w:val="000B2399"/>
    <w:rsid w:val="000C5FBB"/>
    <w:rsid w:val="000D05FE"/>
    <w:rsid w:val="000D6DC9"/>
    <w:rsid w:val="000E073B"/>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4500"/>
    <w:rsid w:val="003056B8"/>
    <w:rsid w:val="00311DCD"/>
    <w:rsid w:val="00317BD4"/>
    <w:rsid w:val="00320B24"/>
    <w:rsid w:val="003219F7"/>
    <w:rsid w:val="00334623"/>
    <w:rsid w:val="003471A8"/>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0BF3"/>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A3FF6"/>
    <w:rsid w:val="006B5BB6"/>
    <w:rsid w:val="006B781B"/>
    <w:rsid w:val="006C16A7"/>
    <w:rsid w:val="006C1733"/>
    <w:rsid w:val="006D2064"/>
    <w:rsid w:val="006D4934"/>
    <w:rsid w:val="006D5766"/>
    <w:rsid w:val="006F421E"/>
    <w:rsid w:val="006F662D"/>
    <w:rsid w:val="007040B0"/>
    <w:rsid w:val="00706D9A"/>
    <w:rsid w:val="00710B89"/>
    <w:rsid w:val="00715AD3"/>
    <w:rsid w:val="00716B53"/>
    <w:rsid w:val="00720C71"/>
    <w:rsid w:val="0072102A"/>
    <w:rsid w:val="007270CB"/>
    <w:rsid w:val="0072725D"/>
    <w:rsid w:val="0073004D"/>
    <w:rsid w:val="0073428A"/>
    <w:rsid w:val="007346D1"/>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4783"/>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2D90"/>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2D74"/>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3B54"/>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4BC"/>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436EA"/>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349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B0BA7"/>
    <w:rsid w:val="00EB6DD9"/>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041D"/>
    <w:rsid w:val="00FC3853"/>
    <w:rsid w:val="00FC53DE"/>
    <w:rsid w:val="00FC629F"/>
    <w:rsid w:val="00FC74F1"/>
    <w:rsid w:val="00FC7652"/>
    <w:rsid w:val="00FD2192"/>
    <w:rsid w:val="00FD7498"/>
    <w:rsid w:val="00FD7838"/>
    <w:rsid w:val="00FD7E55"/>
    <w:rsid w:val="00FE1360"/>
    <w:rsid w:val="00FE497C"/>
    <w:rsid w:val="00FE70B2"/>
    <w:rsid w:val="00FE7398"/>
    <w:rsid w:val="22FE473E"/>
    <w:rsid w:val="4EE56F75"/>
    <w:rsid w:val="5E212E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9"/>
    <w:unhideWhenUsed/>
    <w:qFormat/>
    <w:uiPriority w:val="0"/>
  </w:style>
  <w:style w:type="paragraph" w:styleId="4">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5">
    <w:name w:val="Plain Text"/>
    <w:basedOn w:val="1"/>
    <w:qFormat/>
    <w:uiPriority w:val="0"/>
    <w:rPr>
      <w:rFonts w:ascii="Arial" w:hAnsi="Arial" w:cs="Times New Roman"/>
      <w:sz w:val="18"/>
      <w:szCs w:val="20"/>
    </w:rPr>
  </w:style>
  <w:style w:type="paragraph" w:styleId="6">
    <w:name w:val="Balloon Text"/>
    <w:basedOn w:val="1"/>
    <w:link w:val="28"/>
    <w:semiHidden/>
    <w:unhideWhenUsed/>
    <w:qFormat/>
    <w:uiPriority w:val="99"/>
    <w:rPr>
      <w:sz w:val="18"/>
      <w:szCs w:val="18"/>
    </w:rPr>
  </w:style>
  <w:style w:type="paragraph" w:styleId="7">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8">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9">
    <w:name w:val="Normal (Web)"/>
    <w:basedOn w:val="1"/>
    <w:qFormat/>
    <w:uiPriority w:val="99"/>
    <w:pPr>
      <w:spacing w:before="100" w:beforeAutospacing="1" w:after="100" w:afterAutospacing="1"/>
    </w:pPr>
    <w:rPr>
      <w:rFonts w:cs="Times New Roman"/>
      <w:szCs w:val="20"/>
    </w:rPr>
  </w:style>
  <w:style w:type="paragraph" w:styleId="10">
    <w:name w:val="Title"/>
    <w:basedOn w:val="1"/>
    <w:link w:val="20"/>
    <w:qFormat/>
    <w:uiPriority w:val="0"/>
    <w:pPr>
      <w:jc w:val="center"/>
    </w:pPr>
    <w:rPr>
      <w:rFonts w:ascii="Times New Roman" w:hAnsi="Times New Roman" w:cs="Times New Roman"/>
      <w:b/>
      <w:kern w:val="2"/>
      <w:sz w:val="28"/>
      <w:szCs w:val="20"/>
      <w:lang w:eastAsia="en-US"/>
    </w:rPr>
  </w:style>
  <w:style w:type="paragraph" w:styleId="11">
    <w:name w:val="annotation subject"/>
    <w:basedOn w:val="3"/>
    <w:next w:val="3"/>
    <w:link w:val="30"/>
    <w:semiHidden/>
    <w:unhideWhenUsed/>
    <w:qFormat/>
    <w:uiPriority w:val="99"/>
    <w:rPr>
      <w:b/>
      <w:bCs/>
    </w:rPr>
  </w:style>
  <w:style w:type="table" w:styleId="13">
    <w:name w:val="Table Grid"/>
    <w:basedOn w:val="1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Strong"/>
    <w:basedOn w:val="14"/>
    <w:qFormat/>
    <w:uiPriority w:val="0"/>
    <w:rPr>
      <w:b/>
    </w:rPr>
  </w:style>
  <w:style w:type="character" w:styleId="16">
    <w:name w:val="page number"/>
    <w:basedOn w:val="14"/>
    <w:qFormat/>
    <w:uiPriority w:val="0"/>
  </w:style>
  <w:style w:type="character" w:styleId="17">
    <w:name w:val="Emphasis"/>
    <w:basedOn w:val="14"/>
    <w:qFormat/>
    <w:uiPriority w:val="0"/>
    <w:rPr>
      <w:i/>
    </w:rPr>
  </w:style>
  <w:style w:type="character" w:styleId="18">
    <w:name w:val="Hyperlink"/>
    <w:basedOn w:val="14"/>
    <w:qFormat/>
    <w:uiPriority w:val="0"/>
    <w:rPr>
      <w:color w:val="0000FF"/>
      <w:u w:val="single"/>
    </w:rPr>
  </w:style>
  <w:style w:type="character" w:styleId="19">
    <w:name w:val="annotation reference"/>
    <w:basedOn w:val="14"/>
    <w:semiHidden/>
    <w:unhideWhenUsed/>
    <w:qFormat/>
    <w:uiPriority w:val="99"/>
    <w:rPr>
      <w:sz w:val="21"/>
      <w:szCs w:val="21"/>
    </w:rPr>
  </w:style>
  <w:style w:type="character" w:customStyle="1" w:styleId="20">
    <w:name w:val="标题 字符"/>
    <w:basedOn w:val="14"/>
    <w:link w:val="10"/>
    <w:qFormat/>
    <w:uiPriority w:val="0"/>
    <w:rPr>
      <w:b/>
      <w:sz w:val="28"/>
      <w:lang w:eastAsia="en-US"/>
    </w:rPr>
  </w:style>
  <w:style w:type="character" w:customStyle="1" w:styleId="21">
    <w:name w:val="bottom1"/>
    <w:basedOn w:val="14"/>
    <w:qFormat/>
    <w:uiPriority w:val="0"/>
    <w:rPr>
      <w:color w:val="6E6E6E"/>
    </w:rPr>
  </w:style>
  <w:style w:type="character" w:customStyle="1" w:styleId="22">
    <w:name w:val="apple-converted-space"/>
    <w:basedOn w:val="14"/>
    <w:qFormat/>
    <w:uiPriority w:val="0"/>
  </w:style>
  <w:style w:type="character" w:customStyle="1" w:styleId="23">
    <w:name w:val="apple-style-span"/>
    <w:basedOn w:val="14"/>
    <w:qFormat/>
    <w:uiPriority w:val="0"/>
  </w:style>
  <w:style w:type="paragraph" w:styleId="24">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5">
    <w:name w:val="p0"/>
    <w:basedOn w:val="1"/>
    <w:qFormat/>
    <w:uiPriority w:val="0"/>
    <w:pPr>
      <w:jc w:val="both"/>
    </w:pPr>
    <w:rPr>
      <w:rFonts w:ascii="Times New Roman" w:hAnsi="Times New Roman" w:cs="Times New Roman"/>
      <w:sz w:val="21"/>
      <w:szCs w:val="20"/>
    </w:rPr>
  </w:style>
  <w:style w:type="paragraph" w:customStyle="1" w:styleId="26">
    <w:name w:val="css"/>
    <w:basedOn w:val="1"/>
    <w:qFormat/>
    <w:uiPriority w:val="0"/>
    <w:pPr>
      <w:spacing w:before="100" w:beforeAutospacing="1" w:after="100" w:afterAutospacing="1"/>
    </w:pPr>
    <w:rPr>
      <w:rFonts w:cs="Times New Roman"/>
      <w:color w:val="0F0000"/>
      <w:sz w:val="18"/>
      <w:szCs w:val="20"/>
    </w:rPr>
  </w:style>
  <w:style w:type="paragraph" w:customStyle="1" w:styleId="27">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8">
    <w:name w:val="批注框文本 字符"/>
    <w:basedOn w:val="14"/>
    <w:link w:val="6"/>
    <w:semiHidden/>
    <w:qFormat/>
    <w:uiPriority w:val="99"/>
    <w:rPr>
      <w:kern w:val="2"/>
      <w:sz w:val="18"/>
      <w:szCs w:val="18"/>
    </w:rPr>
  </w:style>
  <w:style w:type="character" w:customStyle="1" w:styleId="29">
    <w:name w:val="批注文字 字符"/>
    <w:basedOn w:val="14"/>
    <w:link w:val="3"/>
    <w:qFormat/>
    <w:uiPriority w:val="0"/>
    <w:rPr>
      <w:rFonts w:ascii="宋体" w:hAnsi="宋体" w:cs="宋体"/>
      <w:sz w:val="24"/>
      <w:szCs w:val="24"/>
    </w:rPr>
  </w:style>
  <w:style w:type="character" w:customStyle="1" w:styleId="30">
    <w:name w:val="批注主题 字符"/>
    <w:basedOn w:val="29"/>
    <w:link w:val="11"/>
    <w:semiHidden/>
    <w:qFormat/>
    <w:uiPriority w:val="99"/>
    <w:rPr>
      <w:rFonts w:ascii="宋体" w:hAnsi="宋体" w:cs="宋体"/>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C18F3D3-06E1-453B-9A53-1244FB89B800}">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6</Pages>
  <Words>1129</Words>
  <Characters>1179</Characters>
  <Lines>8</Lines>
  <Paragraphs>2</Paragraphs>
  <TotalTime>10</TotalTime>
  <ScaleCrop>false</ScaleCrop>
  <LinksUpToDate>false</LinksUpToDate>
  <CharactersWithSpaces>1182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2023-02-20T11:43:00Z</dcterms:created>
  <dc:creator>雨林木风</dc:creator>
  <cp:lastModifiedBy>123</cp:lastModifiedBy>
  <cp:lastPrinted>2012-10-11T08:46:00Z</cp:lastPrinted>
  <dcterms:modified xsi:type="dcterms:W3CDTF">2023-02-21T02:01:02Z</dcterms:modified>
  <dc:title>No</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9B3B1956FBBA400D8A9B840873336420</vt:lpwstr>
  </property>
</Properties>
</file>