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5424F6" w14:textId="1EA9F1E2" w:rsidR="00036130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销赞云</w:t>
      </w:r>
    </w:p>
    <w:p w14:paraId="2A1AA0F3" w14:textId="77777777" w:rsidR="00036130" w:rsidRPr="000E1BCA" w:rsidRDefault="00000000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报送公司：</w:t>
      </w:r>
      <w:r w:rsidRPr="000E1BCA">
        <w:rPr>
          <w:rFonts w:ascii="微软雅黑" w:eastAsia="微软雅黑" w:hAnsi="微软雅黑" w:hint="eastAsia"/>
          <w:bCs/>
        </w:rPr>
        <w:t>销赞云（广州）科技有限公司</w:t>
      </w:r>
    </w:p>
    <w:p w14:paraId="5A9D4ADD" w14:textId="7CC92D1F" w:rsidR="00036130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0E1BCA">
        <w:rPr>
          <w:rFonts w:ascii="微软雅黑" w:eastAsia="微软雅黑" w:hAnsi="微软雅黑" w:hint="eastAsia"/>
          <w:kern w:val="0"/>
        </w:rPr>
        <w:t>年度最佳数字营销平台</w:t>
      </w:r>
    </w:p>
    <w:p w14:paraId="171F99D7" w14:textId="77777777" w:rsidR="00036130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325D994F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销赞云（广州）科技有限公司是垂直于广告营销行业数字化的Mar-Tech公司，目标是打造营销行业数字化生态平台，基于创始团队超过15年的资深行业经验，及互联网独角兽团队的强大技术实力，致力于打破现有品牌方、服务方在营销业务管理方面人工化、碎片化、随机化的落后模式，用数字化产品帮助品牌企业营销业务管理、及服务企业公司经营管理全链路系统化、标准化、数字化，沉淀企业数字资产。目前已经推出针对品牌企业的营销管理中台，及针对服务企业的经营管理中台，一站式提供数字化转型升级的解决方案。</w:t>
      </w:r>
    </w:p>
    <w:p w14:paraId="4BCF3B1F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主要服务对象：包括但不限于创意咨询公司、电商运营公司、视频制作公司、新媒体运营公司、MCN公司、设计公司、活动公司、IP公司、经纪公司……</w:t>
      </w:r>
    </w:p>
    <w:p w14:paraId="681C02C7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77B3BA9C" wp14:editId="450AE251">
            <wp:extent cx="5875020" cy="1892935"/>
            <wp:effectExtent l="0" t="0" r="5080" b="12065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3896D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销赞云，致力于打造营销行业数字化平台，通过1个行业平台+2个SaaS产品的生态架构，为品牌方和服务方提供数字化SaaS解决方案，基于双方的SaaS解决方案，成就数字化行业生态平台，助力行业公开、透明、健康发展。</w:t>
      </w:r>
    </w:p>
    <w:p w14:paraId="3DDBDB1D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颠覆性的将业务流、审批流、财务流、资产流四流合一，提供“组织管理、客户管理、需求管理、项目看板、绩效看板、现金流看板、团队协作、审批管理、供应链管理、案例库管理”十大核心功能模块，将组织、业务、管理全面数字化，打破所有的数据孤岛，将业务数据、财务数据、公司资产全面合体，一站式实现营销服务公司的数字化转型升级，提升组织效能与经营效益！</w:t>
      </w:r>
    </w:p>
    <w:p w14:paraId="3671AA13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销赞云首创的四流合一模式，将从前的“业务流、审批流、财务流、资产流”各个数据孤岛全面串联起来，形成公司实时反馈的经营数据中台，实现业务与审批同步、业务与财务同步、业务与资产同步，解决了从前公司常常碰到的业务与审批脱节、业务与财务脱节、业务与资产脱节的三大问题。</w:t>
      </w:r>
    </w:p>
    <w:p w14:paraId="419659C4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销赞云的愿景是建设一个营销圈的数字化业务生态。目前销赞云1.0阶段，主要通过全面的数字化</w:t>
      </w:r>
      <w:r>
        <w:rPr>
          <w:rFonts w:ascii="微软雅黑" w:eastAsia="微软雅黑" w:hAnsi="微软雅黑" w:hint="eastAsia"/>
        </w:rPr>
        <w:lastRenderedPageBreak/>
        <w:t>解决方案，赋能营销服务公司实现组织数字化、业务数字化，提升组织效能及经营效益，这一阶段的使命达成后，销赞云2.0将建设上游品牌方的业务需求市场、下游资源方的资源供给市场，形成营销圈的数字化业务生态。生态建设完善后，销赞云3.0将基于强大的行业大数据建立生态信用评价体系，全面提供行业交易与供应链金融等服务。</w:t>
      </w:r>
    </w:p>
    <w:p w14:paraId="3FFE9D41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269B2A51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1、四流合一：业务流、审批流、财务流、资产流全面合体，数据归拢。</w:t>
      </w:r>
    </w:p>
    <w:p w14:paraId="29B332FA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4D9909C7" wp14:editId="0318F4A8">
            <wp:extent cx="5714365" cy="19424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7A95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该模式将从前的“业务流、审批流、财务流、资产流”各个数据孤岛全面串联起来，形成公司实时反馈的经营数据中台，实现业务与审批同步、业务与财务同步、业务与资产同步，解决了从前公司常常碰到的以下问题：</w:t>
      </w:r>
    </w:p>
    <w:p w14:paraId="4BE69732" w14:textId="5F2E8897" w:rsidR="00036130" w:rsidRPr="000E1BCA" w:rsidRDefault="00000000" w:rsidP="000E1BCA">
      <w:pPr>
        <w:pStyle w:val="af0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0E1BCA">
        <w:rPr>
          <w:rFonts w:ascii="微软雅黑" w:eastAsia="微软雅黑" w:hAnsi="微软雅黑" w:hint="eastAsia"/>
        </w:rPr>
        <w:t>业务与审批脱节</w:t>
      </w:r>
    </w:p>
    <w:p w14:paraId="684336AC" w14:textId="7D255858" w:rsidR="00036130" w:rsidRPr="000E1BCA" w:rsidRDefault="00000000" w:rsidP="000E1BCA">
      <w:pPr>
        <w:pStyle w:val="af0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0E1BCA">
        <w:rPr>
          <w:rFonts w:ascii="微软雅黑" w:eastAsia="微软雅黑" w:hAnsi="微软雅黑" w:hint="eastAsia"/>
        </w:rPr>
        <w:t>业务与财务脱节</w:t>
      </w:r>
    </w:p>
    <w:p w14:paraId="7D789A4C" w14:textId="3BD41DCF" w:rsidR="00036130" w:rsidRPr="000E1BCA" w:rsidRDefault="00000000" w:rsidP="000E1BCA">
      <w:pPr>
        <w:pStyle w:val="af0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</w:rPr>
      </w:pPr>
      <w:r w:rsidRPr="000E1BCA">
        <w:rPr>
          <w:rFonts w:ascii="微软雅黑" w:eastAsia="微软雅黑" w:hAnsi="微软雅黑" w:hint="eastAsia"/>
        </w:rPr>
        <w:t>业务与资产脱节</w:t>
      </w:r>
    </w:p>
    <w:p w14:paraId="16C45CB5" w14:textId="77777777" w:rsidR="00036130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十大功能模块</w:t>
      </w:r>
    </w:p>
    <w:p w14:paraId="0625526A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组织管理模块：按照部门职能设置好管理权限及操作权限，方便地进行入职、离职、上下级等员工调整及组织架构、权限调整。</w:t>
      </w:r>
    </w:p>
    <w:p w14:paraId="60D76AFF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公司名片模块：集合了员工名片、公司介绍、产品介绍、案例展示等公司信息，一键向客户展示全面能力，极大提高宣传推广能力。</w:t>
      </w:r>
    </w:p>
    <w:p w14:paraId="4330A535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客户看板模块：集合了CRM的客户信息管理、跟进记录更新、业务需求管理、合作数据沉淀等基础功能，实现全面的客户数据分析，从而对业务进行准确的判断和策略优化。</w:t>
      </w:r>
    </w:p>
    <w:p w14:paraId="3C3EC3A9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ind w:left="44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lastRenderedPageBreak/>
        <w:drawing>
          <wp:inline distT="0" distB="0" distL="114300" distR="114300" wp14:anchorId="6F6E90F1" wp14:editId="7FBB6B6E">
            <wp:extent cx="4121785" cy="1900555"/>
            <wp:effectExtent l="0" t="0" r="5715" b="44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E50954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需求看板模块：需求看板将迭代潜在需求和需求市场两大功能，“潜在需求”找到客户感兴趣的业务信息，“需求市场”将引入品牌客户在平台公开发布业务需求，公司可以直接获取需求信息并参与业务竞标。</w:t>
      </w:r>
    </w:p>
    <w:p w14:paraId="43A3BAAD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 wp14:anchorId="541551DF" wp14:editId="50F2BC0A">
            <wp:extent cx="5720715" cy="262636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4C8C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项目看板模块：清晰地将公司的所有业务项目，根据进度分列泳道展示：需求、策划、提案、执行、结案、结算、终止，每个阶段多少项目多少金额，一眼看穿公司业务状态。</w:t>
      </w:r>
    </w:p>
    <w:p w14:paraId="79AE7E8F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ind w:left="44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drawing>
          <wp:inline distT="0" distB="0" distL="114300" distR="114300" wp14:anchorId="0B24B848" wp14:editId="1ABE642C">
            <wp:extent cx="5296535" cy="2413000"/>
            <wp:effectExtent l="0" t="0" r="1206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A1CC6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lastRenderedPageBreak/>
        <w:t>团队协作模块：对内部团队，项目组可快速的给团队下达协作任务和进度需求，不错漏任何信息；对上下游团队，项目组可快速的给上下游提交项目需求、信息确认及修改沟通，极</w:t>
      </w:r>
      <w:hyperlink r:id="rId13" w:tgtFrame="https://36kr.com/p/_blank" w:history="1">
        <w:r>
          <w:rPr>
            <w:rStyle w:val="af"/>
            <w:rFonts w:ascii="微软雅黑" w:eastAsia="微软雅黑" w:hAnsi="微软雅黑" w:cs="微软雅黑" w:hint="eastAsia"/>
            <w:color w:val="262626"/>
            <w:sz w:val="21"/>
            <w:szCs w:val="21"/>
            <w:u w:val="none"/>
            <w:bdr w:val="single" w:sz="2" w:space="0" w:color="999999"/>
            <w:shd w:val="clear" w:color="auto" w:fill="FFFFFF"/>
          </w:rPr>
          <w:t>大地</w:t>
        </w:r>
      </w:hyperlink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提高协作效率。</w:t>
      </w:r>
    </w:p>
    <w:p w14:paraId="6E6EB643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drawing>
          <wp:inline distT="0" distB="0" distL="114300" distR="114300" wp14:anchorId="1515A070" wp14:editId="79B8A1DB">
            <wp:extent cx="5626100" cy="2593975"/>
            <wp:effectExtent l="0" t="0" r="0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531C7B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审批管理模块：全面与业务流合体，让审批更加实时反馈公司经营数据，降低审批失误率、提高审批效率；同时，全面打通部门费用、员工入入离职等数据，将部门成本与绩效关联起来，全面反馈部门的人效水平。</w:t>
      </w:r>
    </w:p>
    <w:p w14:paraId="17786324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drawing>
          <wp:inline distT="0" distB="0" distL="114300" distR="114300" wp14:anchorId="3B263F1A" wp14:editId="454F9BB1">
            <wp:extent cx="5868035" cy="2668270"/>
            <wp:effectExtent l="0" t="0" r="12065" b="1143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80285C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8）绩效看板模块：全面抓取公司的实时业务数据和协作数据，综合每个部门及员工的签约额、毛利率、客户数、项目数、任务数、需求数、成功率等数据，客观、全面、准确地评价员工绩效和贡献度。</w:t>
      </w:r>
    </w:p>
    <w:p w14:paraId="4F990173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lastRenderedPageBreak/>
        <w:drawing>
          <wp:inline distT="0" distB="0" distL="114300" distR="114300" wp14:anchorId="1A14A793" wp14:editId="256D76D0">
            <wp:extent cx="6191885" cy="2837815"/>
            <wp:effectExtent l="0" t="0" r="5715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9832D" w14:textId="77777777" w:rsidR="00036130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现金流看板模块：实时可见公司所有的收付款与现金流净额数据，清晰展示每个业务项目的收款进度。对应每一笔供应商采购的付款进度、每个业务项目的现金流余额，让公司的现金流健康度实时可见。</w:t>
      </w:r>
    </w:p>
    <w:p w14:paraId="228A37F5" w14:textId="77777777" w:rsidR="00036130" w:rsidRDefault="00000000" w:rsidP="000E1BCA">
      <w:pPr>
        <w:pStyle w:val="a9"/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/>
          <w:color w:val="262626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/>
          <w:noProof/>
          <w:color w:val="222222"/>
          <w:spacing w:val="10"/>
          <w:sz w:val="15"/>
          <w:szCs w:val="15"/>
          <w:shd w:val="clear" w:color="auto" w:fill="F2F6FC"/>
        </w:rPr>
        <w:drawing>
          <wp:inline distT="0" distB="0" distL="114300" distR="114300" wp14:anchorId="7373DD2E" wp14:editId="3EF922D3">
            <wp:extent cx="5861050" cy="2577465"/>
            <wp:effectExtent l="0" t="0" r="6350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286EC6" w14:textId="06B6AB16" w:rsidR="00036130" w:rsidRPr="000E1BCA" w:rsidRDefault="00000000" w:rsidP="000E1BCA">
      <w:pPr>
        <w:pStyle w:val="a9"/>
        <w:numPr>
          <w:ilvl w:val="0"/>
          <w:numId w:val="6"/>
        </w:numPr>
        <w:shd w:val="clear" w:color="auto" w:fill="FFFFFF"/>
        <w:spacing w:before="0" w:beforeAutospacing="0" w:after="260" w:afterAutospacing="0"/>
        <w:jc w:val="both"/>
        <w:textAlignment w:val="baseline"/>
        <w:rPr>
          <w:rFonts w:ascii="微软雅黑" w:eastAsia="微软雅黑" w:hAnsi="微软雅黑" w:cs="微软雅黑" w:hint="eastAsia"/>
          <w:color w:val="26262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262626"/>
          <w:sz w:val="21"/>
          <w:szCs w:val="21"/>
          <w:shd w:val="clear" w:color="auto" w:fill="FFFFFF"/>
        </w:rPr>
        <w:t>供应链管理模块：提供资源入库共享、供应链入库采购能力。</w:t>
      </w:r>
    </w:p>
    <w:p w14:paraId="1E2E4F44" w14:textId="77777777" w:rsidR="00036130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71A3930E" w14:textId="77777777" w:rsidR="00036130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262626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4"/>
          <w:szCs w:val="24"/>
          <w:shd w:val="clear" w:color="auto" w:fill="FFFFFF"/>
        </w:rPr>
        <w:t>业财数据、协同办公、组织效能、经营效益</w:t>
      </w:r>
    </w:p>
    <w:p w14:paraId="2B4D787F" w14:textId="77777777" w:rsidR="00036130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262626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4"/>
          <w:szCs w:val="24"/>
          <w:shd w:val="clear" w:color="auto" w:fill="FFFFFF"/>
        </w:rPr>
        <w:t>帮助营销服务公司实现数字化变革，通过业务数字化、组织数字化达到经营可视化、效率最优化、管理精细化、资产最大化的效果。</w:t>
      </w:r>
    </w:p>
    <w:p w14:paraId="56147614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6A02C437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2022年为产品第一年，投入阶段，营收数百万元。截止目前，销赞云已获得20项软件著作权，正在申请专利及国家高新企业。2022年完成大版本迭代30余次，功能优化500多个功能点。一年时间里取得20多个软件著作权，荣获2022非凡奖“最佳企服行业运营数字化奖”、金触点全球商业创新大奖“年度SaaS系统”、第九届TMA移动营销大奖“年度最佳移动营销服务工具”……</w:t>
      </w:r>
    </w:p>
    <w:p w14:paraId="072E61DA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目前，销赞云科技已拥有用户数近万人，服务客户超百家，包括创意咨询公司、电商运营公司、视频制作公司、新媒体运营公司、MCN公司、设计公司、活动公司、IP公司、经纪公司……</w:t>
      </w:r>
    </w:p>
    <w:p w14:paraId="196CA2F1" w14:textId="77777777" w:rsidR="000361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三年之内，销赞云将实现每天有超过1万个营销项目、超过100亿的营销费用在平台有序流转，成为最可靠、最有价值、最有公信力的营销数字化平台。</w:t>
      </w:r>
    </w:p>
    <w:sectPr w:rsidR="0003613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7EAC" w14:textId="77777777" w:rsidR="00CB7473" w:rsidRDefault="00CB7473">
      <w:r>
        <w:separator/>
      </w:r>
    </w:p>
  </w:endnote>
  <w:endnote w:type="continuationSeparator" w:id="0">
    <w:p w14:paraId="4DEDB68D" w14:textId="77777777" w:rsidR="00CB7473" w:rsidRDefault="00CB7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0505C" w14:textId="77777777" w:rsidR="00036130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1307C911" w14:textId="77777777" w:rsidR="00036130" w:rsidRDefault="0003613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5E167" w14:textId="77777777" w:rsidR="00036130" w:rsidRDefault="00036130">
    <w:pPr>
      <w:pStyle w:val="a7"/>
      <w:framePr w:wrap="around" w:vAnchor="text" w:hAnchor="margin" w:xAlign="right" w:y="1"/>
      <w:rPr>
        <w:rStyle w:val="ad"/>
      </w:rPr>
    </w:pPr>
  </w:p>
  <w:p w14:paraId="39E512B2" w14:textId="77777777" w:rsidR="00036130" w:rsidRDefault="0003613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E9FD5" w14:textId="77777777" w:rsidR="000E1BCA" w:rsidRDefault="000E1B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DEC43" w14:textId="77777777" w:rsidR="00CB7473" w:rsidRDefault="00CB7473">
      <w:r>
        <w:separator/>
      </w:r>
    </w:p>
  </w:footnote>
  <w:footnote w:type="continuationSeparator" w:id="0">
    <w:p w14:paraId="118D339D" w14:textId="77777777" w:rsidR="00CB7473" w:rsidRDefault="00CB7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DFD5" w14:textId="77777777" w:rsidR="00036130" w:rsidRDefault="0003613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E2999" w14:textId="77777777" w:rsidR="00036130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78629D2" wp14:editId="50FF38E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BDA8B" w14:textId="77777777" w:rsidR="00036130" w:rsidRDefault="0003613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3C7CD7"/>
    <w:multiLevelType w:val="singleLevel"/>
    <w:tmpl w:val="9A3C7CD7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9A99039E"/>
    <w:multiLevelType w:val="singleLevel"/>
    <w:tmpl w:val="9A99039E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03021E34"/>
    <w:multiLevelType w:val="hybridMultilevel"/>
    <w:tmpl w:val="CA327DB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1DE1F92"/>
    <w:multiLevelType w:val="hybridMultilevel"/>
    <w:tmpl w:val="D80277D0"/>
    <w:lvl w:ilvl="0" w:tplc="6428D98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A8C4258"/>
    <w:multiLevelType w:val="singleLevel"/>
    <w:tmpl w:val="3A8C4258"/>
    <w:lvl w:ilvl="0">
      <w:start w:val="9"/>
      <w:numFmt w:val="decimal"/>
      <w:suff w:val="nothing"/>
      <w:lvlText w:val="%1）"/>
      <w:lvlJc w:val="left"/>
    </w:lvl>
  </w:abstractNum>
  <w:abstractNum w:abstractNumId="5" w15:restartNumberingAfterBreak="0">
    <w:nsid w:val="6EFC0FA9"/>
    <w:multiLevelType w:val="hybridMultilevel"/>
    <w:tmpl w:val="D0A8535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30968090">
    <w:abstractNumId w:val="0"/>
  </w:num>
  <w:num w:numId="2" w16cid:durableId="1472332850">
    <w:abstractNumId w:val="1"/>
  </w:num>
  <w:num w:numId="3" w16cid:durableId="1286622484">
    <w:abstractNumId w:val="4"/>
  </w:num>
  <w:num w:numId="4" w16cid:durableId="579339530">
    <w:abstractNumId w:val="2"/>
  </w:num>
  <w:num w:numId="5" w16cid:durableId="63989460">
    <w:abstractNumId w:val="3"/>
  </w:num>
  <w:num w:numId="6" w16cid:durableId="641037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00172A27"/>
    <w:rsid w:val="0000069D"/>
    <w:rsid w:val="0002409C"/>
    <w:rsid w:val="00036130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1BCA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B7473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7D630D4"/>
    <w:rsid w:val="0C4912FA"/>
    <w:rsid w:val="1BEF6B17"/>
    <w:rsid w:val="220C69C0"/>
    <w:rsid w:val="23075CB7"/>
    <w:rsid w:val="25C62C11"/>
    <w:rsid w:val="34FC1F63"/>
    <w:rsid w:val="3C9B1B7E"/>
    <w:rsid w:val="4670113A"/>
    <w:rsid w:val="497D499A"/>
    <w:rsid w:val="4FA43D12"/>
    <w:rsid w:val="50002776"/>
    <w:rsid w:val="5AF423C3"/>
    <w:rsid w:val="5EEE3123"/>
    <w:rsid w:val="66EB65A6"/>
    <w:rsid w:val="6854054F"/>
    <w:rsid w:val="69DC0241"/>
    <w:rsid w:val="6B002C41"/>
    <w:rsid w:val="73D239B1"/>
    <w:rsid w:val="798B088A"/>
    <w:rsid w:val="7A543372"/>
    <w:rsid w:val="7C9A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A13E2C"/>
  <w15:docId w15:val="{7815793A-88E8-564C-A297-B7BADC9C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36kr.com/project/210725020560909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359</Words>
  <Characters>2049</Characters>
  <Application>Microsoft Office Word</Application>
  <DocSecurity>0</DocSecurity>
  <Lines>17</Lines>
  <Paragraphs>4</Paragraphs>
  <ScaleCrop>false</ScaleCrop>
  <Company>WWW.YlmF.CoM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17</cp:revision>
  <cp:lastPrinted>2013-11-12T01:54:00Z</cp:lastPrinted>
  <dcterms:created xsi:type="dcterms:W3CDTF">2015-11-23T07:58:00Z</dcterms:created>
  <dcterms:modified xsi:type="dcterms:W3CDTF">2023-02-20T09:03:00Z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F7431EBC2C22442D8C772604BFE3FA9D</vt:lpwstr>
  </property>
</Properties>
</file>