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8BE363" w14:textId="2E8034C3" w:rsidR="00BD6F87" w:rsidRPr="006E7C65" w:rsidRDefault="00000000" w:rsidP="006E7C6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color w:val="000000" w:themeColor="text1"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36"/>
          <w:szCs w:val="36"/>
        </w:rPr>
        <w:t>康佳电视双十一登顶实时热卖榜首战役</w:t>
      </w:r>
    </w:p>
    <w:p w14:paraId="769F1F9C" w14:textId="77777777" w:rsidR="00BD6F8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：康佳电视</w:t>
      </w:r>
    </w:p>
    <w:p w14:paraId="518C8AEC" w14:textId="77777777" w:rsidR="00BD6F8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：大家电</w:t>
      </w:r>
    </w:p>
    <w:p w14:paraId="17BA6544" w14:textId="5F8AB43B" w:rsidR="00BD6F8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.10.20-11.11</w:t>
      </w:r>
    </w:p>
    <w:p w14:paraId="64CB99E6" w14:textId="4698ECAD" w:rsidR="00BD6F87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6E7C65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4FBBD439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3C97009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康佳曾经是电视行业的top级品牌，随着竞争对手的崛起和发力，康佳自身品牌力和产品力却无显著提升，当前市场地位已跌出前十名外，不再是传统消费者眼中的头部电视品牌。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产品竞争力不足，品牌力老化，近年来，康佳销售出现增长滞缓甚至下降的困境。</w:t>
      </w:r>
    </w:p>
    <w:p w14:paraId="11DC079A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2021年下半年，康佳着眼布局新兴抖音电商渠道，意图通过抢位年轻化营销新阵地，促进品牌的销售转化和品牌的声量提升，重新助推品牌焕新，迸发新活力。</w:t>
      </w:r>
    </w:p>
    <w:p w14:paraId="411C5C03" w14:textId="77777777" w:rsidR="00BD6F87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营销挑战：</w:t>
      </w:r>
    </w:p>
    <w:p w14:paraId="7802BA59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 康佳抖音直播间新号起步，账号无权重，直播无口碑，店铺无评分，项目挑战巨大！</w:t>
      </w:r>
    </w:p>
    <w:p w14:paraId="1BB3F1AE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②双十一大促，竞争对手价格优惠幅度巨大，但康佳品牌却依旧采用日常同价政策，对比竞品无价格优势！</w:t>
      </w:r>
    </w:p>
    <w:p w14:paraId="218B9BF9" w14:textId="089B7DA0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④ 抖音年轻消费群体，对康佳品牌认知心智低，产品力在抖音竞争力不足！</w:t>
      </w:r>
    </w:p>
    <w:p w14:paraId="7A5738C3" w14:textId="502F194C" w:rsidR="00BD6F87" w:rsidRPr="006E7C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从新直播间起号到抖音双十一S级大促，如何在短时间内提效，达成品牌声量与销量的双崛起？</w:t>
      </w:r>
    </w:p>
    <w:p w14:paraId="7F2991CA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8CAE372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单直播间双十一销售需达成实销：￥400万，品牌曝光500w</w:t>
      </w:r>
    </w:p>
    <w:p w14:paraId="1A84905E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AA314AD" w14:textId="77777777" w:rsidR="00BD6F87" w:rsidRPr="00B86A4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B86A4B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核心策略：差异化货盘，精选大尺寸电视聚焦抖音，进行爆品打造优</w:t>
      </w:r>
    </w:p>
    <w:p w14:paraId="4A077EB7" w14:textId="6DB812E9" w:rsidR="00BD6F87" w:rsidRPr="006E7C65" w:rsidRDefault="00000000" w:rsidP="006E7C6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选品：【人无我有】：</w:t>
      </w:r>
      <w:r>
        <w:rPr>
          <w:rFonts w:ascii="微软雅黑" w:eastAsia="微软雅黑" w:hAnsi="微软雅黑" w:hint="eastAsia"/>
          <w:bCs/>
          <w:color w:val="0D0D0D" w:themeColor="text1" w:themeTint="F2"/>
          <w:sz w:val="21"/>
          <w:szCs w:val="21"/>
        </w:rPr>
        <w:t>根据抖音平台大家电的行业数据报告洞察，70寸以上的大尺寸电视在抖音具备销售增长的潜力，但竞争对手在抖音双十一并未主推大尺寸电视；基于抖音实时展现效果更好，因此康佳直播间决定主推</w:t>
      </w:r>
      <w:r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康佳82E8（82寸）、85E9（85寸）两款大尺寸电视</w:t>
      </w:r>
    </w:p>
    <w:p w14:paraId="1D5413F9" w14:textId="248E2A27" w:rsidR="00BD6F87" w:rsidRPr="006E7C65" w:rsidRDefault="00000000" w:rsidP="006E7C6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lastRenderedPageBreak/>
        <w:t>塑品：【人有我优】 ：两款大尺寸电视在康佳的传统电商销售渠道（天猫、京东、拼多多）销售表现力一般， 且不是康佳的主推型号。因此，在不降价的情况下，传统电商渠道设定价格锚点策略，凸显抖音直播间的专属权益优势</w:t>
      </w:r>
    </w:p>
    <w:p w14:paraId="3D8EEE4E" w14:textId="77777777" w:rsidR="00BD6F87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直播间6大策略全方位塑品，助力打爆大尺寸单品</w:t>
      </w:r>
    </w:p>
    <w:p w14:paraId="2F58FEAE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①【玩法策略】</w:t>
      </w:r>
      <w:r>
        <w:rPr>
          <w:rFonts w:ascii="微软雅黑" w:eastAsia="微软雅黑" w:hAnsi="微软雅黑" w:hint="eastAsia"/>
          <w:sz w:val="21"/>
          <w:szCs w:val="21"/>
        </w:rPr>
        <w:t>：2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大阶段玩法刺激下单</w:t>
      </w:r>
      <w:r>
        <w:rPr>
          <w:rFonts w:ascii="微软雅黑" w:eastAsia="微软雅黑" w:hAnsi="微软雅黑" w:hint="eastAsia"/>
          <w:sz w:val="21"/>
          <w:szCs w:val="21"/>
        </w:rPr>
        <w:t>，预售小额付定金-尾款期催促付尾款提效扩量</w:t>
      </w:r>
    </w:p>
    <w:p w14:paraId="042F129C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②【话术策略】：</w:t>
      </w:r>
      <w:r>
        <w:rPr>
          <w:rFonts w:ascii="微软雅黑" w:eastAsia="微软雅黑" w:hAnsi="微软雅黑" w:hint="eastAsia"/>
          <w:sz w:val="21"/>
          <w:szCs w:val="21"/>
        </w:rPr>
        <w:t>先详细讲解产品，凸显大尺寸的差异化卖点；辅助二轮逼单促进成交（赠品高价值的塑造、限时活动的稀缺感塑造、及大促活动紧迫感）</w:t>
      </w:r>
    </w:p>
    <w:p w14:paraId="1CE9A365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③【投放策略】</w:t>
      </w:r>
      <w:r>
        <w:rPr>
          <w:rFonts w:ascii="微软雅黑" w:eastAsia="微软雅黑" w:hAnsi="微软雅黑" w:hint="eastAsia"/>
          <w:sz w:val="21"/>
          <w:szCs w:val="21"/>
        </w:rPr>
        <w:t>：大促扩人群，针对大尺寸，下沉市场转中高端人群；以家装、中产、新锐人群为主</w:t>
      </w:r>
    </w:p>
    <w:p w14:paraId="4A2E206C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④【场景策略】：</w:t>
      </w:r>
      <w:r>
        <w:rPr>
          <w:rFonts w:ascii="微软雅黑" w:eastAsia="微软雅黑" w:hAnsi="微软雅黑" w:hint="eastAsia"/>
          <w:sz w:val="21"/>
          <w:szCs w:val="21"/>
        </w:rPr>
        <w:t>大促核心呈现赠品及权益，营造大促氛围；</w:t>
      </w:r>
    </w:p>
    <w:p w14:paraId="669EBB0E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⑤【视频策略】：</w:t>
      </w:r>
    </w:p>
    <w:p w14:paraId="727AF089" w14:textId="77777777" w:rsidR="00BD6F87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售前</w:t>
      </w:r>
      <w:r>
        <w:rPr>
          <w:rFonts w:ascii="微软雅黑" w:eastAsia="微软雅黑" w:hAnsi="微软雅黑" w:hint="eastAsia"/>
          <w:sz w:val="21"/>
          <w:szCs w:val="21"/>
        </w:rPr>
        <w:t>-围绕大尺寸的配置、性价比、搬箱跑量种草；</w:t>
      </w:r>
    </w:p>
    <w:p w14:paraId="716A998C" w14:textId="77777777" w:rsidR="00BD6F87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售中</w:t>
      </w:r>
      <w:r>
        <w:rPr>
          <w:rFonts w:ascii="微软雅黑" w:eastAsia="微软雅黑" w:hAnsi="微软雅黑" w:hint="eastAsia"/>
          <w:sz w:val="21"/>
          <w:szCs w:val="21"/>
        </w:rPr>
        <w:t>-福利活动逼单；</w:t>
      </w:r>
    </w:p>
    <w:p w14:paraId="688FC4B6" w14:textId="1BC274FA" w:rsidR="00BD6F87" w:rsidRPr="006E7C65" w:rsidRDefault="00000000" w:rsidP="006E7C6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售后</w:t>
      </w:r>
      <w:r>
        <w:rPr>
          <w:rFonts w:ascii="微软雅黑" w:eastAsia="微软雅黑" w:hAnsi="微软雅黑" w:hint="eastAsia"/>
          <w:sz w:val="21"/>
          <w:szCs w:val="21"/>
        </w:rPr>
        <w:t>-优质服务、使用场景 全链路深度种草</w:t>
      </w:r>
    </w:p>
    <w:p w14:paraId="6E7A72E6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A96DA43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①【大促玩法】</w:t>
      </w:r>
    </w:p>
    <w:p w14:paraId="11378B00" w14:textId="2B77E513" w:rsidR="00BD6F87" w:rsidRPr="006E7C65" w:rsidRDefault="00000000" w:rsidP="006E7C65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第一波预售：10.20-10.30定金期，通过小额付定立减优惠拉快速成交付定；10.31-11.3收割期，半价&amp;包安装催付尾款；</w:t>
      </w:r>
    </w:p>
    <w:p w14:paraId="1ADC4A01" w14:textId="77777777" w:rsidR="00BD6F87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第二波预售：11.4-11.8定金期，通过上波预售调整预售机型提效；11.9-11.11收割期，节点高爆发，通过赠品、红包、转盘抽奖、总监价到等营销玩法全面收割</w:t>
      </w:r>
    </w:p>
    <w:p w14:paraId="100FDB63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②【主播话术】</w:t>
      </w:r>
      <w:r>
        <w:rPr>
          <w:rFonts w:ascii="微软雅黑" w:eastAsia="微软雅黑" w:hAnsi="微软雅黑" w:hint="eastAsia"/>
          <w:sz w:val="21"/>
          <w:szCs w:val="21"/>
        </w:rPr>
        <w:t>核心讲大促活动&amp;福利，次讲产品（普世化讲品，高价值塑品）</w:t>
      </w:r>
    </w:p>
    <w:p w14:paraId="4211E7A7" w14:textId="319BDDAC" w:rsidR="00BD6F87" w:rsidRPr="006E7C65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1A5C7216" wp14:editId="67917501">
            <wp:extent cx="5057140" cy="2216785"/>
            <wp:effectExtent l="0" t="0" r="1016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C42A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③【千川投放】</w:t>
      </w:r>
      <w:r>
        <w:rPr>
          <w:rFonts w:ascii="微软雅黑" w:eastAsia="微软雅黑" w:hAnsi="微软雅黑" w:hint="eastAsia"/>
          <w:sz w:val="21"/>
          <w:szCs w:val="21"/>
        </w:rPr>
        <w:t>全面收割历史种草人群和高转化品类人群，结合优质短视频提升拿量速率</w:t>
      </w:r>
    </w:p>
    <w:p w14:paraId="06A25893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2429E59" wp14:editId="60C1A741">
            <wp:extent cx="4647565" cy="2109470"/>
            <wp:effectExtent l="0" t="0" r="635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CC6A9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11.4-11.8 第二波定金期</w:t>
      </w:r>
      <w:r>
        <w:rPr>
          <w:rFonts w:ascii="微软雅黑" w:eastAsia="微软雅黑" w:hAnsi="微软雅黑" w:hint="eastAsia"/>
          <w:sz w:val="21"/>
          <w:szCs w:val="21"/>
        </w:rPr>
        <w:t>，根据第一波的投放效果，调整高付款人群，加大该类人群渗透；</w:t>
      </w:r>
    </w:p>
    <w:p w14:paraId="51794FAB" w14:textId="039685D1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11.9-11.11-大爆发期</w:t>
      </w:r>
      <w:r>
        <w:rPr>
          <w:rFonts w:ascii="微软雅黑" w:eastAsia="微软雅黑" w:hAnsi="微软雅黑" w:hint="eastAsia"/>
          <w:sz w:val="21"/>
          <w:szCs w:val="21"/>
        </w:rPr>
        <w:t>，围绕【催付尾款】，主投电视种草人群，挖掘高意向客户，带动付款；辅投行业种草人群；兼顾搜索人群，实现高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roi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、GMV的转化</w:t>
      </w:r>
    </w:p>
    <w:p w14:paraId="35F23787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④【场景布置】</w:t>
      </w:r>
    </w:p>
    <w:p w14:paraId="2848F8CE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大促核心围绕福利、活动、赠品及权益的强呈现，营造大促氛围；</w:t>
      </w:r>
    </w:p>
    <w:p w14:paraId="127DCA9C" w14:textId="3DB0FE19" w:rsidR="00BD6F87" w:rsidRDefault="00B86A4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86A4B">
        <w:rPr>
          <w:rFonts w:ascii="微软雅黑" w:eastAsia="微软雅黑" w:hAnsi="微软雅黑"/>
          <w:b/>
          <w:bCs/>
          <w:sz w:val="21"/>
          <w:szCs w:val="21"/>
        </w:rPr>
        <w:drawing>
          <wp:inline distT="0" distB="0" distL="0" distR="0" wp14:anchorId="4A10CAB1" wp14:editId="013CC3CB">
            <wp:extent cx="3302000" cy="2781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78FE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⑤【短视频输出】</w:t>
      </w:r>
    </w:p>
    <w:p w14:paraId="6B789C8F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售前</w:t>
      </w:r>
      <w:r>
        <w:rPr>
          <w:rFonts w:ascii="微软雅黑" w:eastAsia="微软雅黑" w:hAnsi="微软雅黑" w:hint="eastAsia"/>
          <w:sz w:val="21"/>
          <w:szCs w:val="21"/>
        </w:rPr>
        <w:t>-围绕大尺寸的配置、性价比、搬箱跑量种草；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售中</w:t>
      </w:r>
      <w:r>
        <w:rPr>
          <w:rFonts w:ascii="微软雅黑" w:eastAsia="微软雅黑" w:hAnsi="微软雅黑" w:hint="eastAsia"/>
          <w:sz w:val="21"/>
          <w:szCs w:val="21"/>
        </w:rPr>
        <w:t>-福利活动逼单；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售后</w:t>
      </w:r>
      <w:r>
        <w:rPr>
          <w:rFonts w:ascii="微软雅黑" w:eastAsia="微软雅黑" w:hAnsi="微软雅黑" w:hint="eastAsia"/>
          <w:sz w:val="21"/>
          <w:szCs w:val="21"/>
        </w:rPr>
        <w:t>-优质服务、使用场景 全链路深度种草，以精准付费撬动自然流方式，高效导流直播间。</w:t>
      </w:r>
    </w:p>
    <w:p w14:paraId="633D221F" w14:textId="54EC1456" w:rsidR="00BD6F87" w:rsidRDefault="006E7C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E7C6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608D0AD" wp14:editId="0B3A4169">
            <wp:extent cx="4622800" cy="2768600"/>
            <wp:effectExtent l="0" t="0" r="0" b="0"/>
            <wp:docPr id="15" name="图片 1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E59D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63F9684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超预期完成营销目标！实现康佳品牌焕新，达成销量与声量的双重收割！</w:t>
      </w:r>
    </w:p>
    <w:p w14:paraId="007E4808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①双11销售破1000万，双11单场直播破百万, 品牌曝光破亿！超额完成</w:t>
      </w:r>
      <w:proofErr w:type="spellStart"/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kpi</w:t>
      </w:r>
      <w:proofErr w:type="spellEnd"/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 xml:space="preserve"> 150%</w:t>
      </w:r>
    </w:p>
    <w:p w14:paraId="079E1AF9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②双11斩获2个行业TOP1：主推品多次占领大家电热卖榜-商品榜TOP1、直播店铺多次占领大家电热卖榜-店铺榜TOP</w:t>
      </w:r>
    </w:p>
    <w:p w14:paraId="577D818C" w14:textId="77777777" w:rsidR="00BD6F8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③康佳电视荣登“2022年抖音电视年度金榜”TOP级</w:t>
      </w:r>
    </w:p>
    <w:p w14:paraId="162EBEDA" w14:textId="542C872F" w:rsidR="00BD6F87" w:rsidRPr="006E7C65" w:rsidRDefault="00B86A4B" w:rsidP="006E7C65">
      <w:r w:rsidRPr="00B86A4B">
        <w:drawing>
          <wp:inline distT="0" distB="0" distL="0" distR="0" wp14:anchorId="4B4AF203" wp14:editId="15333210">
            <wp:extent cx="5422900" cy="2184400"/>
            <wp:effectExtent l="0" t="0" r="0" b="0"/>
            <wp:docPr id="12" name="图片 12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, 网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F87" w:rsidRPr="006E7C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A8DBD" w14:textId="77777777" w:rsidR="00673D8B" w:rsidRDefault="00673D8B">
      <w:r>
        <w:separator/>
      </w:r>
    </w:p>
  </w:endnote>
  <w:endnote w:type="continuationSeparator" w:id="0">
    <w:p w14:paraId="073C53D6" w14:textId="77777777" w:rsidR="00673D8B" w:rsidRDefault="0067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63EC" w14:textId="77777777" w:rsidR="00BD6F87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CDE0B82" w14:textId="77777777" w:rsidR="00BD6F87" w:rsidRDefault="00BD6F8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1BED" w14:textId="77777777" w:rsidR="00BD6F87" w:rsidRDefault="00BD6F87">
    <w:pPr>
      <w:pStyle w:val="a9"/>
      <w:framePr w:wrap="around" w:vAnchor="text" w:hAnchor="margin" w:xAlign="right" w:y="1"/>
      <w:rPr>
        <w:rStyle w:val="af2"/>
      </w:rPr>
    </w:pPr>
  </w:p>
  <w:p w14:paraId="5C4529CA" w14:textId="77777777" w:rsidR="00BD6F87" w:rsidRDefault="00BD6F87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F394A" w14:textId="77777777" w:rsidR="00BD6F87" w:rsidRDefault="00BD6F8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4A3CA" w14:textId="77777777" w:rsidR="00673D8B" w:rsidRDefault="00673D8B">
      <w:r>
        <w:separator/>
      </w:r>
    </w:p>
  </w:footnote>
  <w:footnote w:type="continuationSeparator" w:id="0">
    <w:p w14:paraId="6512B344" w14:textId="77777777" w:rsidR="00673D8B" w:rsidRDefault="00673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AC389" w14:textId="77777777" w:rsidR="00BD6F87" w:rsidRDefault="00BD6F8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FBF1C" w14:textId="77777777" w:rsidR="00BD6F87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6419715" wp14:editId="6D4DB23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A5E6" w14:textId="77777777" w:rsidR="00BD6F87" w:rsidRDefault="00BD6F8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508722"/>
    <w:multiLevelType w:val="singleLevel"/>
    <w:tmpl w:val="B250872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749843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NkNDZkZDA0NjYxYTUzZGFiZGE4ZDJjM2EzY2JhNT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3D8B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7C65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628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6A4B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6F8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3007343"/>
    <w:rsid w:val="263C0693"/>
    <w:rsid w:val="43963680"/>
    <w:rsid w:val="46824470"/>
    <w:rsid w:val="4A11580F"/>
    <w:rsid w:val="4B35476F"/>
    <w:rsid w:val="504306EC"/>
    <w:rsid w:val="6F8F2BAE"/>
    <w:rsid w:val="70E707C8"/>
    <w:rsid w:val="75524DAA"/>
    <w:rsid w:val="7A2D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60A265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250</Words>
  <Characters>1430</Characters>
  <Application>Microsoft Office Word</Application>
  <DocSecurity>0</DocSecurity>
  <Lines>11</Lines>
  <Paragraphs>3</Paragraphs>
  <ScaleCrop>false</ScaleCrop>
  <Company>WWW.YlmF.CoM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2023-02-19T11:23:00Z</dcterms:created>
  <dcterms:modified xsi:type="dcterms:W3CDTF">2023-02-20T07:19:00Z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F1431EF2EB964DBD9DCCC6E7A6A16D15</vt:lpwstr>
  </property>
</Properties>
</file>