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38C7F3" w14:textId="2CD67CE2" w:rsidR="00EB404E" w:rsidRPr="00FE70B2" w:rsidRDefault="0052285C" w:rsidP="00382E86">
      <w:pPr>
        <w:spacing w:beforeLines="100" w:before="240" w:afterLines="100" w:after="240"/>
        <w:jc w:val="center"/>
        <w:textAlignment w:val="baseline"/>
        <w:rPr>
          <w:rFonts w:ascii="微软雅黑" w:eastAsia="微软雅黑" w:hAnsi="微软雅黑"/>
          <w:b/>
        </w:rPr>
      </w:pPr>
      <w:r>
        <w:rPr>
          <w:rFonts w:ascii="微软雅黑" w:eastAsia="微软雅黑" w:hAnsi="微软雅黑" w:hint="eastAsia"/>
          <w:b/>
          <w:sz w:val="32"/>
          <w:szCs w:val="32"/>
        </w:rPr>
        <w:t>腾讯新闻</w:t>
      </w:r>
    </w:p>
    <w:p w14:paraId="74804D63" w14:textId="530C529E" w:rsidR="009C6F35" w:rsidRPr="009C6F35" w:rsidRDefault="009C6F35" w:rsidP="002B6C43">
      <w:pPr>
        <w:rPr>
          <w:rFonts w:ascii="微软雅黑" w:eastAsia="微软雅黑" w:hAnsi="微软雅黑"/>
          <w:b/>
        </w:rPr>
      </w:pPr>
      <w:r w:rsidRPr="009C6F35">
        <w:rPr>
          <w:rFonts w:ascii="微软雅黑" w:eastAsia="微软雅黑" w:hAnsi="微软雅黑" w:hint="eastAsia"/>
          <w:b/>
          <w:bCs/>
        </w:rPr>
        <w:t>所属类型</w:t>
      </w:r>
      <w:r w:rsidRPr="009C6F35">
        <w:rPr>
          <w:rFonts w:ascii="微软雅黑" w:eastAsia="微软雅黑" w:hAnsi="微软雅黑" w:hint="eastAsia"/>
          <w:b/>
        </w:rPr>
        <w:t>：</w:t>
      </w:r>
      <w:r>
        <w:rPr>
          <w:rFonts w:ascii="微软雅黑" w:eastAsia="微软雅黑" w:hAnsi="微软雅黑" w:hint="eastAsia"/>
          <w:kern w:val="0"/>
        </w:rPr>
        <w:t>平台</w:t>
      </w:r>
    </w:p>
    <w:p w14:paraId="215B883A" w14:textId="5C382E65" w:rsidR="00EB404E" w:rsidRPr="001B24A3" w:rsidRDefault="00EB404E" w:rsidP="002B6C43">
      <w:pPr>
        <w:rPr>
          <w:rFonts w:ascii="微软雅黑" w:eastAsia="微软雅黑" w:hAnsi="微软雅黑"/>
          <w:color w:val="000000" w:themeColor="text1"/>
          <w:kern w:val="0"/>
        </w:rPr>
      </w:pPr>
      <w:r w:rsidRPr="00FE70B2">
        <w:rPr>
          <w:rFonts w:ascii="微软雅黑" w:eastAsia="微软雅黑" w:hAnsi="微软雅黑" w:hint="eastAsia"/>
          <w:b/>
        </w:rPr>
        <w:t>参选类别：</w:t>
      </w:r>
      <w:r w:rsidR="001B24A3" w:rsidRPr="001B24A3">
        <w:rPr>
          <w:rFonts w:ascii="微软雅黑" w:eastAsia="微软雅黑" w:hAnsi="微软雅黑" w:hint="eastAsia"/>
          <w:color w:val="000000" w:themeColor="text1"/>
        </w:rPr>
        <w:t>年度数字营销</w:t>
      </w:r>
      <w:r w:rsidR="00E16DAA">
        <w:rPr>
          <w:rFonts w:ascii="微软雅黑" w:eastAsia="微软雅黑" w:hAnsi="微软雅黑" w:hint="eastAsia"/>
          <w:color w:val="000000" w:themeColor="text1"/>
        </w:rPr>
        <w:t>影响</w:t>
      </w:r>
      <w:r w:rsidR="001B24A3" w:rsidRPr="001B24A3">
        <w:rPr>
          <w:rFonts w:ascii="微软雅黑" w:eastAsia="微软雅黑" w:hAnsi="微软雅黑" w:hint="eastAsia"/>
          <w:color w:val="000000" w:themeColor="text1"/>
        </w:rPr>
        <w:t>力互联网媒体/平台</w:t>
      </w:r>
    </w:p>
    <w:p w14:paraId="3313A488" w14:textId="77777777" w:rsidR="00E96DF5" w:rsidRPr="00A82AAF" w:rsidRDefault="00EB404E" w:rsidP="00382E86">
      <w:pPr>
        <w:spacing w:before="100" w:beforeAutospacing="1" w:after="100" w:afterAutospacing="1"/>
        <w:rPr>
          <w:rFonts w:ascii="微软雅黑" w:eastAsia="微软雅黑" w:hAnsi="微软雅黑" w:cs="宋体"/>
          <w:b/>
          <w:color w:val="C79E5B"/>
          <w:kern w:val="0"/>
          <w:sz w:val="28"/>
          <w:szCs w:val="24"/>
        </w:rPr>
      </w:pPr>
      <w:r w:rsidRPr="00A82AAF">
        <w:rPr>
          <w:rFonts w:ascii="微软雅黑" w:eastAsia="微软雅黑" w:hAnsi="微软雅黑" w:cs="宋体" w:hint="eastAsia"/>
          <w:b/>
          <w:color w:val="C79E5B"/>
          <w:kern w:val="0"/>
          <w:sz w:val="28"/>
          <w:szCs w:val="24"/>
        </w:rPr>
        <w:t>简介</w:t>
      </w:r>
      <w:r w:rsidR="003D543A" w:rsidRPr="00A82AAF">
        <w:rPr>
          <w:rFonts w:ascii="微软雅黑" w:eastAsia="微软雅黑" w:hAnsi="微软雅黑" w:cs="宋体" w:hint="eastAsia"/>
          <w:b/>
          <w:color w:val="C79E5B"/>
          <w:kern w:val="0"/>
          <w:sz w:val="28"/>
          <w:szCs w:val="24"/>
        </w:rPr>
        <w:t>及</w:t>
      </w:r>
      <w:r w:rsidRPr="00A82AAF">
        <w:rPr>
          <w:rFonts w:ascii="微软雅黑" w:eastAsia="微软雅黑" w:hAnsi="微软雅黑" w:cs="宋体" w:hint="eastAsia"/>
          <w:b/>
          <w:color w:val="C79E5B"/>
          <w:kern w:val="0"/>
          <w:sz w:val="28"/>
          <w:szCs w:val="24"/>
        </w:rPr>
        <w:t>核心优势</w:t>
      </w:r>
    </w:p>
    <w:p w14:paraId="5BDD7062" w14:textId="491982E8" w:rsidR="00EB404E" w:rsidRDefault="00F7018D" w:rsidP="0052285C">
      <w:pPr>
        <w:rPr>
          <w:rFonts w:ascii="微软雅黑" w:eastAsia="微软雅黑" w:hAnsi="微软雅黑"/>
        </w:rPr>
      </w:pPr>
      <w:r w:rsidRPr="00F7018D">
        <w:rPr>
          <w:rFonts w:ascii="微软雅黑" w:eastAsia="微软雅黑" w:hAnsi="微软雅黑" w:hint="eastAsia"/>
        </w:rPr>
        <w:t>腾讯新闻</w:t>
      </w:r>
      <w:r w:rsidRPr="00F7018D">
        <w:rPr>
          <w:rFonts w:ascii="微软雅黑" w:eastAsia="微软雅黑" w:hAnsi="微软雅黑"/>
        </w:rPr>
        <w:t>2003</w:t>
      </w:r>
      <w:r w:rsidRPr="00F7018D">
        <w:rPr>
          <w:rFonts w:ascii="微软雅黑" w:eastAsia="微软雅黑" w:hAnsi="微软雅黑" w:hint="eastAsia"/>
        </w:rPr>
        <w:t>年创立至今，已成为中国用户量最大的资讯平台，用户规模稳居行业第一梯队。腾讯新闻具备领先的公信</w:t>
      </w:r>
      <w:r>
        <w:rPr>
          <w:rFonts w:ascii="微软雅黑" w:eastAsia="微软雅黑" w:hAnsi="微软雅黑" w:hint="eastAsia"/>
        </w:rPr>
        <w:t>力</w:t>
      </w:r>
      <w:r w:rsidRPr="00F7018D">
        <w:rPr>
          <w:rFonts w:ascii="微软雅黑" w:eastAsia="微软雅黑" w:hAnsi="微软雅黑" w:hint="eastAsia"/>
        </w:rPr>
        <w:t>、影响</w:t>
      </w:r>
      <w:r>
        <w:rPr>
          <w:rFonts w:ascii="微软雅黑" w:eastAsia="微软雅黑" w:hAnsi="微软雅黑" w:hint="eastAsia"/>
        </w:rPr>
        <w:t>力</w:t>
      </w:r>
      <w:r w:rsidRPr="00F7018D">
        <w:rPr>
          <w:rFonts w:ascii="微软雅黑" w:eastAsia="微软雅黑" w:hAnsi="微软雅黑" w:hint="eastAsia"/>
        </w:rPr>
        <w:t>；在国家信息中心发布的《中国网络媒体发展报告》中，连续三年蝉联中国网络媒体发展榜</w:t>
      </w:r>
      <w:r w:rsidRPr="00F7018D">
        <w:rPr>
          <w:rFonts w:ascii="微软雅黑" w:eastAsia="微软雅黑" w:hAnsi="微软雅黑"/>
        </w:rPr>
        <w:t>TOP10</w:t>
      </w:r>
      <w:r w:rsidRPr="00F7018D">
        <w:rPr>
          <w:rFonts w:ascii="微软雅黑" w:eastAsia="微软雅黑" w:hAnsi="微软雅黑" w:hint="eastAsia"/>
        </w:rPr>
        <w:t>。</w:t>
      </w:r>
    </w:p>
    <w:p w14:paraId="7E0C4F51" w14:textId="77777777" w:rsidR="00F7018D" w:rsidRDefault="00F7018D" w:rsidP="0052285C">
      <w:pPr>
        <w:textAlignment w:val="baseline"/>
        <w:rPr>
          <w:rFonts w:ascii="微软雅黑" w:eastAsia="微软雅黑" w:hAnsi="微软雅黑" w:cs="微软雅黑"/>
          <w:b/>
        </w:rPr>
      </w:pPr>
      <w:r>
        <w:rPr>
          <w:rFonts w:ascii="微软雅黑" w:eastAsia="微软雅黑" w:hAnsi="微软雅黑" w:cs="微软雅黑" w:hint="eastAsia"/>
        </w:rPr>
        <w:t>腾讯新闻不断强化内容制作与技术优势，在资讯、出品、定制三大内容赛道不断发力，向用户提供精品内容。并全面整合自身内容生产、触点和技术等资源优势，为内容注入流量价值，用心域营销打开了品牌与用户双向沟通的通道，帮助构筑长期情感价值，为品牌长效经营夯实基础。历经20年的发展，腾讯新闻已经成为备受用户和品牌认可的新闻资讯平台。</w:t>
      </w:r>
    </w:p>
    <w:p w14:paraId="394BDC8C" w14:textId="1B56953F" w:rsidR="00F7018D" w:rsidRPr="002A67C8" w:rsidRDefault="00F7018D" w:rsidP="002A67C8">
      <w:pPr>
        <w:pStyle w:val="ab"/>
        <w:numPr>
          <w:ilvl w:val="0"/>
          <w:numId w:val="20"/>
        </w:numPr>
        <w:ind w:firstLineChars="0"/>
        <w:textAlignment w:val="baseline"/>
        <w:rPr>
          <w:rFonts w:ascii="微软雅黑" w:eastAsia="微软雅黑" w:hAnsi="微软雅黑" w:cs="微软雅黑"/>
          <w:b/>
          <w:bCs/>
        </w:rPr>
      </w:pPr>
      <w:r w:rsidRPr="002A67C8">
        <w:rPr>
          <w:rFonts w:ascii="微软雅黑" w:eastAsia="微软雅黑" w:hAnsi="微软雅黑" w:cs="微软雅黑" w:hint="eastAsia"/>
          <w:b/>
          <w:bCs/>
        </w:rPr>
        <w:t>海量优质用户：用户规模稳居行业第⼀梯队</w:t>
      </w:r>
    </w:p>
    <w:p w14:paraId="2E58C618" w14:textId="64D521AA" w:rsidR="00F7018D" w:rsidRPr="0052285C" w:rsidRDefault="00F7018D" w:rsidP="0052285C">
      <w:pPr>
        <w:textAlignment w:val="baseline"/>
        <w:rPr>
          <w:rFonts w:ascii="微软雅黑" w:eastAsia="微软雅黑" w:hAnsi="微软雅黑" w:cs="微软雅黑"/>
        </w:rPr>
      </w:pPr>
      <w:r w:rsidRPr="0052285C">
        <w:rPr>
          <w:rFonts w:ascii="微软雅黑" w:eastAsia="微软雅黑" w:hAnsi="微软雅黑" w:cs="微软雅黑" w:hint="eastAsia"/>
        </w:rPr>
        <w:t>高月活：腾讯新闻</w:t>
      </w:r>
      <w:r w:rsidR="007239AC" w:rsidRPr="0052285C">
        <w:rPr>
          <w:rFonts w:ascii="微软雅黑" w:eastAsia="微软雅黑" w:hAnsi="微软雅黑" w:cs="微软雅黑" w:hint="eastAsia"/>
        </w:rPr>
        <w:t>用</w:t>
      </w:r>
      <w:r w:rsidRPr="0052285C">
        <w:rPr>
          <w:rFonts w:ascii="微软雅黑" w:eastAsia="微软雅黑" w:hAnsi="微软雅黑" w:cs="微软雅黑" w:hint="eastAsia"/>
        </w:rPr>
        <w:t>户规模处行业第⼀梯队，月活远超其他梯队</w:t>
      </w:r>
      <w:r w:rsidRPr="0052285C">
        <w:rPr>
          <w:rFonts w:ascii="微软雅黑" w:eastAsia="微软雅黑" w:hAnsi="微软雅黑" w:cs="微软雅黑"/>
        </w:rPr>
        <w:t>APP</w:t>
      </w:r>
      <w:r w:rsidRPr="0052285C">
        <w:rPr>
          <w:rFonts w:ascii="微软雅黑" w:eastAsia="微软雅黑" w:hAnsi="微软雅黑" w:cs="微软雅黑" w:hint="eastAsia"/>
        </w:rPr>
        <w:t>。</w:t>
      </w:r>
    </w:p>
    <w:p w14:paraId="1EB45B64" w14:textId="66AB070B" w:rsidR="00F7018D" w:rsidRPr="0052285C" w:rsidRDefault="007239AC" w:rsidP="0052285C">
      <w:pPr>
        <w:textAlignment w:val="baseline"/>
        <w:rPr>
          <w:rFonts w:ascii="微软雅黑" w:eastAsia="微软雅黑" w:hAnsi="微软雅黑" w:cs="微软雅黑"/>
        </w:rPr>
      </w:pPr>
      <w:r w:rsidRPr="0052285C">
        <w:rPr>
          <w:rFonts w:ascii="微软雅黑" w:eastAsia="微软雅黑" w:hAnsi="微软雅黑" w:cs="微软雅黑" w:hint="eastAsia"/>
        </w:rPr>
        <w:t>广</w:t>
      </w:r>
      <w:r w:rsidR="00F7018D" w:rsidRPr="0052285C">
        <w:rPr>
          <w:rFonts w:ascii="微软雅黑" w:eastAsia="微软雅黑" w:hAnsi="微软雅黑" w:cs="微软雅黑" w:hint="eastAsia"/>
        </w:rPr>
        <w:t>覆盖：腾讯新闻用户全面覆盖腾讯矩阵，涉及新闻客户端、微信插件、手Q插件、腾讯网等。</w:t>
      </w:r>
    </w:p>
    <w:p w14:paraId="0822C88C" w14:textId="44E751C8" w:rsidR="00F7018D" w:rsidRPr="0052285C" w:rsidRDefault="007239AC" w:rsidP="0052285C">
      <w:pPr>
        <w:textAlignment w:val="baseline"/>
        <w:rPr>
          <w:rFonts w:ascii="微软雅黑" w:eastAsia="微软雅黑" w:hAnsi="微软雅黑" w:cs="微软雅黑"/>
        </w:rPr>
      </w:pPr>
      <w:r w:rsidRPr="0052285C">
        <w:rPr>
          <w:rFonts w:ascii="微软雅黑" w:eastAsia="微软雅黑" w:hAnsi="微软雅黑" w:cs="微软雅黑" w:hint="eastAsia"/>
        </w:rPr>
        <w:t>高</w:t>
      </w:r>
      <w:r w:rsidR="00F7018D" w:rsidRPr="0052285C">
        <w:rPr>
          <w:rFonts w:ascii="微软雅黑" w:eastAsia="微软雅黑" w:hAnsi="微软雅黑" w:cs="微软雅黑" w:hint="eastAsia"/>
        </w:rPr>
        <w:t>质量：全网资讯平台⼀、二线城市用户分布平均水平为</w:t>
      </w:r>
      <w:r w:rsidR="00F7018D" w:rsidRPr="0052285C">
        <w:rPr>
          <w:rFonts w:ascii="微软雅黑" w:eastAsia="微软雅黑" w:hAnsi="微软雅黑" w:cs="微软雅黑"/>
        </w:rPr>
        <w:t>43%</w:t>
      </w:r>
      <w:r w:rsidR="00F7018D" w:rsidRPr="0052285C">
        <w:rPr>
          <w:rFonts w:ascii="微软雅黑" w:eastAsia="微软雅黑" w:hAnsi="微软雅黑" w:cs="微软雅黑" w:hint="eastAsia"/>
        </w:rPr>
        <w:t>。</w:t>
      </w:r>
    </w:p>
    <w:p w14:paraId="397465B2" w14:textId="30975B06" w:rsidR="00F7018D" w:rsidRPr="002A67C8" w:rsidRDefault="00F7018D" w:rsidP="002A67C8">
      <w:pPr>
        <w:pStyle w:val="ab"/>
        <w:numPr>
          <w:ilvl w:val="0"/>
          <w:numId w:val="20"/>
        </w:numPr>
        <w:ind w:firstLineChars="0"/>
        <w:textAlignment w:val="baseline"/>
        <w:rPr>
          <w:rFonts w:ascii="微软雅黑" w:eastAsia="微软雅黑" w:hAnsi="微软雅黑" w:cs="微软雅黑"/>
          <w:b/>
          <w:bCs/>
        </w:rPr>
      </w:pPr>
      <w:r w:rsidRPr="002A67C8">
        <w:rPr>
          <w:rFonts w:ascii="微软雅黑" w:eastAsia="微软雅黑" w:hAnsi="微软雅黑" w:cs="微软雅黑" w:hint="eastAsia"/>
          <w:b/>
          <w:bCs/>
        </w:rPr>
        <w:t>平台信任底</w:t>
      </w:r>
      <w:r w:rsidR="007239AC" w:rsidRPr="002A67C8">
        <w:rPr>
          <w:rFonts w:ascii="微软雅黑" w:eastAsia="微软雅黑" w:hAnsi="微软雅黑" w:cs="微软雅黑" w:hint="eastAsia"/>
          <w:b/>
          <w:bCs/>
        </w:rPr>
        <w:t>色</w:t>
      </w:r>
      <w:r w:rsidRPr="002A67C8">
        <w:rPr>
          <w:rFonts w:ascii="微软雅黑" w:eastAsia="微软雅黑" w:hAnsi="微软雅黑" w:cs="微软雅黑" w:hint="eastAsia"/>
          <w:b/>
          <w:bCs/>
        </w:rPr>
        <w:t>：公信</w:t>
      </w:r>
      <w:r w:rsidR="007239AC" w:rsidRPr="002A67C8">
        <w:rPr>
          <w:rFonts w:ascii="微软雅黑" w:eastAsia="微软雅黑" w:hAnsi="微软雅黑" w:cs="微软雅黑" w:hint="eastAsia"/>
          <w:b/>
          <w:bCs/>
        </w:rPr>
        <w:t>力</w:t>
      </w:r>
      <w:r w:rsidRPr="002A67C8">
        <w:rPr>
          <w:rFonts w:ascii="微软雅黑" w:eastAsia="微软雅黑" w:hAnsi="微软雅黑" w:cs="微软雅黑" w:hint="eastAsia"/>
          <w:b/>
          <w:bCs/>
        </w:rPr>
        <w:t>、影响</w:t>
      </w:r>
      <w:r w:rsidR="007239AC" w:rsidRPr="002A67C8">
        <w:rPr>
          <w:rFonts w:ascii="微软雅黑" w:eastAsia="微软雅黑" w:hAnsi="微软雅黑" w:cs="微软雅黑" w:hint="eastAsia"/>
          <w:b/>
          <w:bCs/>
        </w:rPr>
        <w:t>力</w:t>
      </w:r>
      <w:r w:rsidRPr="002A67C8">
        <w:rPr>
          <w:rFonts w:ascii="微软雅黑" w:eastAsia="微软雅黑" w:hAnsi="微软雅黑" w:cs="微软雅黑" w:hint="eastAsia"/>
          <w:b/>
          <w:bCs/>
        </w:rPr>
        <w:t>常年位居商业媒体第⼀</w:t>
      </w:r>
    </w:p>
    <w:p w14:paraId="7EF11DE8" w14:textId="442BFCE1" w:rsidR="00F7018D" w:rsidRPr="007239AC" w:rsidRDefault="00F7018D" w:rsidP="0052285C">
      <w:pPr>
        <w:rPr>
          <w:rFonts w:ascii="微软雅黑" w:eastAsia="微软雅黑" w:hAnsi="微软雅黑"/>
        </w:rPr>
      </w:pPr>
      <w:r w:rsidRPr="007239AC">
        <w:rPr>
          <w:rFonts w:ascii="微软雅黑" w:eastAsia="微软雅黑" w:hAnsi="微软雅黑" w:hint="eastAsia"/>
        </w:rPr>
        <w:t>腾讯新闻深耕资讯</w:t>
      </w:r>
      <w:r w:rsidR="007239AC" w:rsidRPr="007239AC">
        <w:rPr>
          <w:rFonts w:ascii="微软雅黑" w:eastAsia="微软雅黑" w:hAnsi="微软雅黑" w:hint="eastAsia"/>
        </w:rPr>
        <w:t>行</w:t>
      </w:r>
      <w:r w:rsidRPr="007239AC">
        <w:rPr>
          <w:rFonts w:ascii="微软雅黑" w:eastAsia="微软雅黑" w:hAnsi="微软雅黑" w:hint="eastAsia"/>
        </w:rPr>
        <w:t>业多年，在</w:t>
      </w:r>
      <w:r w:rsidR="007239AC" w:rsidRPr="007239AC">
        <w:rPr>
          <w:rFonts w:ascii="微软雅黑" w:eastAsia="微软雅黑" w:hAnsi="微软雅黑" w:hint="eastAsia"/>
        </w:rPr>
        <w:t>行</w:t>
      </w:r>
      <w:r w:rsidRPr="007239AC">
        <w:rPr>
          <w:rFonts w:ascii="微软雅黑" w:eastAsia="微软雅黑" w:hAnsi="微软雅黑" w:hint="eastAsia"/>
        </w:rPr>
        <w:t>业中具有</w:t>
      </w:r>
      <w:r w:rsidR="007239AC" w:rsidRPr="007239AC">
        <w:rPr>
          <w:rFonts w:ascii="微软雅黑" w:eastAsia="微软雅黑" w:hAnsi="微软雅黑" w:hint="eastAsia"/>
        </w:rPr>
        <w:t>用</w:t>
      </w:r>
      <w:r w:rsidRPr="007239AC">
        <w:rPr>
          <w:rFonts w:ascii="微软雅黑" w:eastAsia="微软雅黑" w:hAnsi="微软雅黑" w:hint="eastAsia"/>
        </w:rPr>
        <w:t>户影响</w:t>
      </w:r>
      <w:r w:rsidR="007239AC" w:rsidRPr="007239AC">
        <w:rPr>
          <w:rFonts w:ascii="微软雅黑" w:eastAsia="微软雅黑" w:hAnsi="微软雅黑" w:hint="eastAsia"/>
        </w:rPr>
        <w:t>力</w:t>
      </w:r>
      <w:r w:rsidRPr="007239AC">
        <w:rPr>
          <w:rFonts w:ascii="微软雅黑" w:eastAsia="微软雅黑" w:hAnsi="微软雅黑" w:hint="eastAsia"/>
        </w:rPr>
        <w:t>、信任度双重合</w:t>
      </w:r>
      <w:r w:rsidR="007239AC" w:rsidRPr="007239AC">
        <w:rPr>
          <w:rFonts w:ascii="微软雅黑" w:eastAsia="微软雅黑" w:hAnsi="微软雅黑" w:hint="eastAsia"/>
        </w:rPr>
        <w:t>力</w:t>
      </w:r>
      <w:r w:rsidRPr="007239AC">
        <w:rPr>
          <w:rFonts w:ascii="微软雅黑" w:eastAsia="微软雅黑" w:hAnsi="微软雅黑" w:hint="eastAsia"/>
        </w:rPr>
        <w:t>优势。在国家信息中心发布的《中国网络媒体发展报告》中，连续三年蝉联年中国网络媒体发展榜TOP10。</w:t>
      </w:r>
      <w:r w:rsidRPr="007239AC">
        <w:rPr>
          <w:rFonts w:ascii="微软雅黑" w:eastAsia="微软雅黑" w:hAnsi="微软雅黑"/>
          <w:noProof/>
        </w:rPr>
        <w:drawing>
          <wp:anchor distT="0" distB="0" distL="114300" distR="114300" simplePos="0" relativeHeight="251655168" behindDoc="1" locked="0" layoutInCell="1" allowOverlap="1" wp14:anchorId="57D38802" wp14:editId="479A36EA">
            <wp:simplePos x="0" y="0"/>
            <wp:positionH relativeFrom="column">
              <wp:posOffset>953</wp:posOffset>
            </wp:positionH>
            <wp:positionV relativeFrom="paragraph">
              <wp:posOffset>-1440815</wp:posOffset>
            </wp:positionV>
            <wp:extent cx="5759450" cy="1667510"/>
            <wp:effectExtent l="0" t="0" r="0" b="0"/>
            <wp:wrapTight wrapText="bothSides">
              <wp:wrapPolygon edited="0">
                <wp:start x="0" y="0"/>
                <wp:lineTo x="0" y="21468"/>
                <wp:lineTo x="21505" y="21468"/>
                <wp:lineTo x="21505"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1667510"/>
                    </a:xfrm>
                    <a:prstGeom prst="rect">
                      <a:avLst/>
                    </a:prstGeom>
                    <a:noFill/>
                    <a:ln>
                      <a:noFill/>
                    </a:ln>
                  </pic:spPr>
                </pic:pic>
              </a:graphicData>
            </a:graphic>
          </wp:anchor>
        </w:drawing>
      </w:r>
    </w:p>
    <w:p w14:paraId="03153CC7" w14:textId="47C0EBE1" w:rsidR="00F7018D" w:rsidRPr="002A67C8" w:rsidRDefault="00F7018D" w:rsidP="002A67C8">
      <w:pPr>
        <w:pStyle w:val="ab"/>
        <w:numPr>
          <w:ilvl w:val="0"/>
          <w:numId w:val="20"/>
        </w:numPr>
        <w:ind w:firstLineChars="0"/>
        <w:rPr>
          <w:rFonts w:ascii="微软雅黑" w:eastAsia="微软雅黑" w:hAnsi="微软雅黑"/>
          <w:b/>
          <w:bCs/>
        </w:rPr>
      </w:pPr>
      <w:r w:rsidRPr="002A67C8">
        <w:rPr>
          <w:rFonts w:ascii="微软雅黑" w:eastAsia="微软雅黑" w:hAnsi="微软雅黑" w:hint="eastAsia"/>
          <w:b/>
          <w:bCs/>
        </w:rPr>
        <w:t>内容创作实</w:t>
      </w:r>
      <w:r w:rsidR="007239AC" w:rsidRPr="002A67C8">
        <w:rPr>
          <w:rFonts w:ascii="微软雅黑" w:eastAsia="微软雅黑" w:hAnsi="微软雅黑" w:hint="eastAsia"/>
          <w:b/>
          <w:bCs/>
        </w:rPr>
        <w:t>力</w:t>
      </w:r>
      <w:r w:rsidRPr="002A67C8">
        <w:rPr>
          <w:rFonts w:ascii="微软雅黑" w:eastAsia="微软雅黑" w:hAnsi="微软雅黑" w:hint="eastAsia"/>
          <w:b/>
          <w:bCs/>
        </w:rPr>
        <w:t>强劲：深厚资讯基因</w:t>
      </w:r>
      <w:r w:rsidRPr="002A67C8">
        <w:rPr>
          <w:rFonts w:ascii="微软雅黑" w:eastAsia="微软雅黑" w:hAnsi="微软雅黑"/>
          <w:b/>
          <w:bCs/>
        </w:rPr>
        <w:t>x</w:t>
      </w:r>
      <w:r w:rsidRPr="002A67C8">
        <w:rPr>
          <w:rFonts w:ascii="微软雅黑" w:eastAsia="微软雅黑" w:hAnsi="微软雅黑" w:hint="eastAsia"/>
          <w:b/>
          <w:bCs/>
        </w:rPr>
        <w:t>深刻洞察</w:t>
      </w:r>
      <w:r w:rsidR="007239AC" w:rsidRPr="002A67C8">
        <w:rPr>
          <w:rFonts w:ascii="微软雅黑" w:eastAsia="微软雅黑" w:hAnsi="微软雅黑" w:hint="eastAsia"/>
          <w:b/>
          <w:bCs/>
        </w:rPr>
        <w:t>人文</w:t>
      </w:r>
      <w:r w:rsidRPr="002A67C8">
        <w:rPr>
          <w:rFonts w:ascii="微软雅黑" w:eastAsia="微软雅黑" w:hAnsi="微软雅黑" w:hint="eastAsia"/>
          <w:b/>
          <w:bCs/>
        </w:rPr>
        <w:t>，构建精品内容引擎</w:t>
      </w:r>
    </w:p>
    <w:p w14:paraId="60C95C8F" w14:textId="7330DD74" w:rsidR="00F7018D" w:rsidRPr="007239AC" w:rsidRDefault="00F7018D" w:rsidP="0052285C">
      <w:pPr>
        <w:rPr>
          <w:rFonts w:ascii="微软雅黑" w:eastAsia="微软雅黑" w:hAnsi="微软雅黑"/>
        </w:rPr>
      </w:pPr>
      <w:r w:rsidRPr="007239AC">
        <w:rPr>
          <w:rFonts w:ascii="微软雅黑" w:eastAsia="微软雅黑" w:hAnsi="微软雅黑" w:hint="eastAsia"/>
        </w:rPr>
        <w:t>从</w:t>
      </w:r>
      <w:r w:rsidR="007239AC" w:rsidRPr="007239AC">
        <w:rPr>
          <w:rFonts w:ascii="微软雅黑" w:eastAsia="微软雅黑" w:hAnsi="微软雅黑" w:hint="eastAsia"/>
        </w:rPr>
        <w:t>行</w:t>
      </w:r>
      <w:r w:rsidRPr="007239AC">
        <w:rPr>
          <w:rFonts w:ascii="微软雅黑" w:eastAsia="微软雅黑" w:hAnsi="微软雅黑" w:hint="eastAsia"/>
        </w:rPr>
        <w:t>业领先的资讯能</w:t>
      </w:r>
      <w:r w:rsidR="007239AC" w:rsidRPr="007239AC">
        <w:rPr>
          <w:rFonts w:ascii="微软雅黑" w:eastAsia="微软雅黑" w:hAnsi="微软雅黑" w:hint="eastAsia"/>
        </w:rPr>
        <w:t>力</w:t>
      </w:r>
      <w:r w:rsidRPr="007239AC">
        <w:rPr>
          <w:rFonts w:ascii="微软雅黑" w:eastAsia="微软雅黑" w:hAnsi="微软雅黑" w:hint="eastAsia"/>
        </w:rPr>
        <w:t>到话题挖掘能⼒再到内容塑造</w:t>
      </w:r>
      <w:r w:rsidR="007239AC" w:rsidRPr="007239AC">
        <w:rPr>
          <w:rFonts w:ascii="微软雅黑" w:eastAsia="微软雅黑" w:hAnsi="微软雅黑" w:hint="eastAsia"/>
        </w:rPr>
        <w:t>力</w:t>
      </w:r>
      <w:r w:rsidRPr="007239AC">
        <w:rPr>
          <w:rFonts w:ascii="微软雅黑" w:eastAsia="微软雅黑" w:hAnsi="微软雅黑" w:hint="eastAsia"/>
        </w:rPr>
        <w:t>，腾讯新闻始终坚持生产并传播精品内容，持续引发</w:t>
      </w:r>
      <w:r w:rsidR="007239AC" w:rsidRPr="007239AC">
        <w:rPr>
          <w:rFonts w:ascii="微软雅黑" w:eastAsia="微软雅黑" w:hAnsi="微软雅黑" w:hint="eastAsia"/>
        </w:rPr>
        <w:t>用</w:t>
      </w:r>
      <w:r w:rsidRPr="007239AC">
        <w:rPr>
          <w:rFonts w:ascii="微软雅黑" w:eastAsia="微软雅黑" w:hAnsi="微软雅黑" w:hint="eastAsia"/>
        </w:rPr>
        <w:t>户热议，从内容供给、内容推荐和价值创造三个维度齐头并进，聚焦精品资讯打造有价值的内容场，打造立体多元化的内容矩阵生态。</w:t>
      </w:r>
    </w:p>
    <w:p w14:paraId="27F0B19F" w14:textId="12DD484D" w:rsidR="00F7018D" w:rsidRPr="0052285C" w:rsidRDefault="00F7018D" w:rsidP="0052285C">
      <w:pPr>
        <w:textAlignment w:val="baseline"/>
        <w:rPr>
          <w:rFonts w:ascii="微软雅黑" w:eastAsia="微软雅黑" w:hAnsi="微软雅黑" w:cs="微软雅黑"/>
        </w:rPr>
      </w:pPr>
      <w:r w:rsidRPr="0052285C">
        <w:rPr>
          <w:rFonts w:ascii="微软雅黑" w:eastAsia="微软雅黑" w:hAnsi="微软雅黑" w:cs="微软雅黑"/>
        </w:rPr>
        <w:t>7x24</w:t>
      </w:r>
      <w:r w:rsidR="007239AC" w:rsidRPr="0052285C">
        <w:rPr>
          <w:rFonts w:ascii="微软雅黑" w:eastAsia="微软雅黑" w:hAnsi="微软雅黑" w:cs="微软雅黑" w:hint="eastAsia"/>
        </w:rPr>
        <w:t>小</w:t>
      </w:r>
      <w:r w:rsidRPr="0052285C">
        <w:rPr>
          <w:rFonts w:ascii="微软雅黑" w:eastAsia="微软雅黑" w:hAnsi="微软雅黑" w:cs="微软雅黑" w:hint="eastAsia"/>
        </w:rPr>
        <w:t>时精选资讯热点迭代：</w:t>
      </w:r>
      <w:r w:rsidRPr="0052285C">
        <w:rPr>
          <w:rFonts w:ascii="微软雅黑" w:eastAsia="微软雅黑" w:hAnsi="微软雅黑" w:cs="微软雅黑"/>
        </w:rPr>
        <w:t>7x24</w:t>
      </w:r>
      <w:r w:rsidRPr="0052285C">
        <w:rPr>
          <w:rFonts w:ascii="微软雅黑" w:eastAsia="微软雅黑" w:hAnsi="微软雅黑" w:cs="微软雅黑" w:hint="eastAsia"/>
        </w:rPr>
        <w:t>⾼频更新，囊括</w:t>
      </w:r>
      <w:r w:rsidR="007239AC" w:rsidRPr="0052285C">
        <w:rPr>
          <w:rFonts w:ascii="微软雅黑" w:eastAsia="微软雅黑" w:hAnsi="微软雅黑" w:cs="微软雅黑" w:hint="eastAsia"/>
        </w:rPr>
        <w:t>大</w:t>
      </w:r>
      <w:r w:rsidRPr="0052285C">
        <w:rPr>
          <w:rFonts w:ascii="微软雅黑" w:eastAsia="微软雅黑" w:hAnsi="微软雅黑" w:cs="微软雅黑" w:hint="eastAsia"/>
        </w:rPr>
        <w:t>事</w:t>
      </w:r>
      <w:r w:rsidR="007239AC" w:rsidRPr="0052285C">
        <w:rPr>
          <w:rFonts w:ascii="微软雅黑" w:eastAsia="微软雅黑" w:hAnsi="微软雅黑" w:cs="微软雅黑" w:hint="eastAsia"/>
        </w:rPr>
        <w:t>小</w:t>
      </w:r>
      <w:r w:rsidRPr="0052285C">
        <w:rPr>
          <w:rFonts w:ascii="微软雅黑" w:eastAsia="微软雅黑" w:hAnsi="微软雅黑" w:cs="微软雅黑" w:hint="eastAsia"/>
        </w:rPr>
        <w:t>情，为品牌提供借势热点。</w:t>
      </w:r>
    </w:p>
    <w:p w14:paraId="57DAD8CF" w14:textId="5F757C27" w:rsidR="00F7018D" w:rsidRPr="0052285C" w:rsidRDefault="00F7018D" w:rsidP="0052285C">
      <w:pPr>
        <w:textAlignment w:val="baseline"/>
        <w:rPr>
          <w:rFonts w:ascii="微软雅黑" w:eastAsia="微软雅黑" w:hAnsi="微软雅黑" w:cs="微软雅黑"/>
        </w:rPr>
      </w:pPr>
      <w:r w:rsidRPr="0052285C">
        <w:rPr>
          <w:rFonts w:ascii="微软雅黑" w:eastAsia="微软雅黑" w:hAnsi="微软雅黑" w:cs="微软雅黑" w:hint="eastAsia"/>
        </w:rPr>
        <w:t>品质</w:t>
      </w:r>
      <w:r w:rsidR="007239AC" w:rsidRPr="0052285C">
        <w:rPr>
          <w:rFonts w:ascii="微软雅黑" w:eastAsia="微软雅黑" w:hAnsi="微软雅黑" w:cs="微软雅黑" w:hint="eastAsia"/>
        </w:rPr>
        <w:t>人文</w:t>
      </w:r>
      <w:r w:rsidRPr="0052285C">
        <w:rPr>
          <w:rFonts w:ascii="微软雅黑" w:eastAsia="微软雅黑" w:hAnsi="微软雅黑" w:cs="微软雅黑" w:hint="eastAsia"/>
        </w:rPr>
        <w:t>内容覆盖多元圈层：多维圈层内容开发，助</w:t>
      </w:r>
      <w:r w:rsidR="007239AC" w:rsidRPr="0052285C">
        <w:rPr>
          <w:rFonts w:ascii="微软雅黑" w:eastAsia="微软雅黑" w:hAnsi="微软雅黑" w:cs="微软雅黑" w:hint="eastAsia"/>
        </w:rPr>
        <w:t>力</w:t>
      </w:r>
      <w:r w:rsidRPr="0052285C">
        <w:rPr>
          <w:rFonts w:ascii="微软雅黑" w:eastAsia="微软雅黑" w:hAnsi="微软雅黑" w:cs="微软雅黑" w:hint="eastAsia"/>
        </w:rPr>
        <w:t>品牌深度诠释理念。</w:t>
      </w:r>
    </w:p>
    <w:p w14:paraId="01BC51F2" w14:textId="76AB854C" w:rsidR="00F7018D" w:rsidRPr="0052285C" w:rsidRDefault="00F7018D" w:rsidP="0052285C">
      <w:pPr>
        <w:textAlignment w:val="baseline"/>
        <w:rPr>
          <w:rFonts w:ascii="微软雅黑" w:eastAsia="微软雅黑" w:hAnsi="微软雅黑" w:cs="微软雅黑"/>
        </w:rPr>
      </w:pPr>
      <w:r w:rsidRPr="0052285C">
        <w:rPr>
          <w:rFonts w:ascii="微软雅黑" w:eastAsia="微软雅黑" w:hAnsi="微软雅黑" w:cs="微软雅黑" w:hint="eastAsia"/>
        </w:rPr>
        <w:t>精准社会洞察开拓创新内容：辅助品牌实现</w:t>
      </w:r>
      <w:r w:rsidR="007239AC" w:rsidRPr="0052285C">
        <w:rPr>
          <w:rFonts w:ascii="微软雅黑" w:eastAsia="微软雅黑" w:hAnsi="微软雅黑" w:cs="微软雅黑" w:hint="eastAsia"/>
        </w:rPr>
        <w:t>文</w:t>
      </w:r>
      <w:r w:rsidRPr="0052285C">
        <w:rPr>
          <w:rFonts w:ascii="微软雅黑" w:eastAsia="微软雅黑" w:hAnsi="微软雅黑" w:cs="微软雅黑" w:hint="eastAsia"/>
        </w:rPr>
        <w:t>化和观念的精准定位。</w:t>
      </w:r>
    </w:p>
    <w:p w14:paraId="30A0751A" w14:textId="5F7FB065" w:rsidR="00F7018D" w:rsidRPr="002A67C8" w:rsidRDefault="00F7018D" w:rsidP="002A67C8">
      <w:pPr>
        <w:pStyle w:val="ab"/>
        <w:numPr>
          <w:ilvl w:val="0"/>
          <w:numId w:val="20"/>
        </w:numPr>
        <w:ind w:firstLineChars="0"/>
        <w:rPr>
          <w:rFonts w:ascii="微软雅黑" w:eastAsia="微软雅黑" w:hAnsi="微软雅黑"/>
          <w:b/>
          <w:bCs/>
        </w:rPr>
      </w:pPr>
      <w:r w:rsidRPr="002A67C8">
        <w:rPr>
          <w:rFonts w:ascii="微软雅黑" w:eastAsia="微软雅黑" w:hAnsi="微软雅黑" w:hint="eastAsia"/>
          <w:b/>
          <w:bCs/>
        </w:rPr>
        <w:t>品牌营销高地：坚持创新营销，激活品牌价值</w:t>
      </w:r>
    </w:p>
    <w:p w14:paraId="0193F148" w14:textId="1B780C69" w:rsidR="00F7018D" w:rsidRPr="00F7018D" w:rsidRDefault="00F7018D" w:rsidP="0052285C">
      <w:pPr>
        <w:rPr>
          <w:rFonts w:ascii="微软雅黑" w:eastAsia="微软雅黑" w:hAnsi="微软雅黑"/>
        </w:rPr>
      </w:pPr>
      <w:r w:rsidRPr="007239AC">
        <w:rPr>
          <w:rFonts w:ascii="微软雅黑" w:eastAsia="微软雅黑" w:hAnsi="微软雅黑" w:hint="eastAsia"/>
        </w:rPr>
        <w:t>腾讯新闻以美好内容为前提，以长期思维构筑长效生意，打造高品质的心域营销通路，创新性的打造了IP共生、终端MIX和内容MIX三大心域营销解决方案，以增强用户心智转化，提升品牌心域</w:t>
      </w:r>
      <w:r w:rsidRPr="007239AC">
        <w:rPr>
          <w:rFonts w:ascii="微软雅黑" w:eastAsia="微软雅黑" w:hAnsi="微软雅黑" w:hint="eastAsia"/>
        </w:rPr>
        <w:lastRenderedPageBreak/>
        <w:t>价值，帮助品牌和用户双向奔赴、互为挚友。</w:t>
      </w:r>
    </w:p>
    <w:p w14:paraId="592D53F7" w14:textId="77777777" w:rsidR="00EB404E" w:rsidRPr="00A82AAF" w:rsidRDefault="008B6085" w:rsidP="00A82AAF">
      <w:pPr>
        <w:spacing w:before="100" w:beforeAutospacing="1" w:after="100" w:afterAutospacing="1"/>
        <w:rPr>
          <w:rFonts w:ascii="微软雅黑" w:eastAsia="微软雅黑" w:hAnsi="微软雅黑" w:cs="宋体"/>
          <w:b/>
          <w:color w:val="C79E5B"/>
          <w:kern w:val="0"/>
          <w:sz w:val="28"/>
          <w:szCs w:val="24"/>
        </w:rPr>
      </w:pPr>
      <w:r w:rsidRPr="00A82AAF">
        <w:rPr>
          <w:rFonts w:ascii="微软雅黑" w:eastAsia="微软雅黑" w:hAnsi="微软雅黑" w:cs="宋体" w:hint="eastAsia"/>
          <w:b/>
          <w:color w:val="C79E5B"/>
          <w:kern w:val="0"/>
          <w:sz w:val="28"/>
          <w:szCs w:val="24"/>
        </w:rPr>
        <w:t>数字营销领域</w:t>
      </w:r>
      <w:r w:rsidR="00C55B67" w:rsidRPr="00A82AAF">
        <w:rPr>
          <w:rFonts w:ascii="微软雅黑" w:eastAsia="微软雅黑" w:hAnsi="微软雅黑" w:cs="宋体" w:hint="eastAsia"/>
          <w:b/>
          <w:color w:val="C79E5B"/>
          <w:kern w:val="0"/>
          <w:sz w:val="28"/>
          <w:szCs w:val="24"/>
        </w:rPr>
        <w:t>突出</w:t>
      </w:r>
      <w:r w:rsidR="00EB404E" w:rsidRPr="00A82AAF">
        <w:rPr>
          <w:rFonts w:ascii="微软雅黑" w:eastAsia="微软雅黑" w:hAnsi="微软雅黑" w:cs="宋体" w:hint="eastAsia"/>
          <w:b/>
          <w:color w:val="C79E5B"/>
          <w:kern w:val="0"/>
          <w:sz w:val="28"/>
          <w:szCs w:val="24"/>
        </w:rPr>
        <w:t>成绩</w:t>
      </w:r>
    </w:p>
    <w:p w14:paraId="5B8FE6E5" w14:textId="27608120" w:rsidR="007239AC" w:rsidRPr="007239AC" w:rsidRDefault="007239AC" w:rsidP="0052285C">
      <w:pPr>
        <w:rPr>
          <w:rFonts w:ascii="微软雅黑" w:eastAsia="微软雅黑" w:hAnsi="微软雅黑"/>
        </w:rPr>
      </w:pPr>
      <w:r w:rsidRPr="007239AC">
        <w:rPr>
          <w:rFonts w:ascii="微软雅黑" w:eastAsia="微软雅黑" w:hAnsi="微软雅黑" w:hint="eastAsia"/>
        </w:rPr>
        <w:t>腾讯新闻持续强化内容制作与技术优势，在资讯、出品、定制三大内容赛道不断发力。通过全面整合自身内容生产、触点和技术等资源优势，腾讯新闻打造了IP共生、终端MIX和内容MIX三大心域营销解决方案，帮助品牌和用户双向奔赴、互为挚友。同时收获了众多成功</w:t>
      </w:r>
      <w:r w:rsidR="0052285C">
        <w:rPr>
          <w:rFonts w:ascii="微软雅黑" w:eastAsia="微软雅黑" w:hAnsi="微软雅黑" w:hint="eastAsia"/>
        </w:rPr>
        <w:t>营销</w:t>
      </w:r>
      <w:r w:rsidRPr="007239AC">
        <w:rPr>
          <w:rFonts w:ascii="微软雅黑" w:eastAsia="微软雅黑" w:hAnsi="微软雅黑" w:hint="eastAsia"/>
        </w:rPr>
        <w:t>案例</w:t>
      </w:r>
      <w:r w:rsidR="00A2332B">
        <w:rPr>
          <w:rFonts w:ascii="微软雅黑" w:eastAsia="微软雅黑" w:hAnsi="微软雅黑" w:hint="eastAsia"/>
        </w:rPr>
        <w:t>，</w:t>
      </w:r>
      <w:r w:rsidRPr="007239AC">
        <w:rPr>
          <w:rFonts w:ascii="微软雅黑" w:eastAsia="微软雅黑" w:hAnsi="微软雅黑" w:hint="eastAsia"/>
        </w:rPr>
        <w:t>以下分别为不同营销侧重方向的品牌案例代表：</w:t>
      </w:r>
    </w:p>
    <w:p w14:paraId="3A99CD69" w14:textId="01F262B3" w:rsidR="007239AC" w:rsidRPr="00BA6BA2" w:rsidRDefault="007239AC" w:rsidP="00BA6BA2">
      <w:pPr>
        <w:pStyle w:val="ab"/>
        <w:numPr>
          <w:ilvl w:val="0"/>
          <w:numId w:val="21"/>
        </w:numPr>
        <w:ind w:firstLineChars="0"/>
        <w:rPr>
          <w:rFonts w:ascii="微软雅黑" w:eastAsia="微软雅黑" w:hAnsi="微软雅黑"/>
          <w:b/>
          <w:bCs/>
        </w:rPr>
      </w:pPr>
      <w:r w:rsidRPr="00BA6BA2">
        <w:rPr>
          <w:rFonts w:ascii="微软雅黑" w:eastAsia="微软雅黑" w:hAnsi="微软雅黑"/>
          <w:b/>
          <w:bCs/>
        </w:rPr>
        <w:t>IP</w:t>
      </w:r>
      <w:r w:rsidRPr="00BA6BA2">
        <w:rPr>
          <w:rFonts w:ascii="微软雅黑" w:eastAsia="微软雅黑" w:hAnsi="微软雅黑" w:hint="eastAsia"/>
          <w:b/>
          <w:bCs/>
        </w:rPr>
        <w:t>共生：内容共创 深度融合-《敦煌师父》×贵州茅台</w:t>
      </w:r>
    </w:p>
    <w:p w14:paraId="396A1667" w14:textId="77777777" w:rsidR="007239AC" w:rsidRPr="007239AC" w:rsidRDefault="007239AC" w:rsidP="0052285C">
      <w:pPr>
        <w:rPr>
          <w:rFonts w:ascii="微软雅黑" w:eastAsia="微软雅黑" w:hAnsi="微软雅黑"/>
        </w:rPr>
      </w:pPr>
      <w:r w:rsidRPr="007239AC">
        <w:rPr>
          <w:rFonts w:ascii="微软雅黑" w:eastAsia="微软雅黑" w:hAnsi="微软雅黑" w:hint="eastAsia"/>
        </w:rPr>
        <w:t>「IP共生」强调将品牌商业合作前置到立项和制作环节，由专业团队与品牌方共创，促成内容深度交融。在与贵州茅台的具体合作中，腾讯新闻充分发挥“心域”营销价值，抓住茅台双飞天商标和莫高窟321窟双飞天的历史渊源，通过文化+视觉+技术赋能营销，将敦煌守护者所展现出的匠心传承精神与茅台守正创新的品牌文化内核相呼应，在助力品牌打入用户内心的同时，也让品牌的内在精神在敦煌文化的加持下更加丰满，浸润品牌文化于内容，助力“匠心传承官”茅台以情入心，一步步打入用户心域，提升用户购买欲。</w:t>
      </w:r>
    </w:p>
    <w:p w14:paraId="35EA3E6B" w14:textId="77777777" w:rsidR="007239AC" w:rsidRPr="007239AC" w:rsidRDefault="007239AC" w:rsidP="0052285C">
      <w:pPr>
        <w:rPr>
          <w:rFonts w:ascii="微软雅黑" w:eastAsia="微软雅黑" w:hAnsi="微软雅黑"/>
        </w:rPr>
      </w:pPr>
      <w:r w:rsidRPr="007239AC">
        <w:rPr>
          <w:rFonts w:ascii="微软雅黑" w:eastAsia="微软雅黑" w:hAnsi="微软雅黑" w:hint="eastAsia"/>
        </w:rPr>
        <w:t>具体数据：</w:t>
      </w:r>
    </w:p>
    <w:p w14:paraId="76694FE8" w14:textId="7F732110" w:rsidR="007239AC" w:rsidRPr="00A2332B" w:rsidRDefault="007239AC" w:rsidP="00A2332B">
      <w:pPr>
        <w:pStyle w:val="ab"/>
        <w:numPr>
          <w:ilvl w:val="0"/>
          <w:numId w:val="18"/>
        </w:numPr>
        <w:ind w:firstLineChars="0"/>
        <w:rPr>
          <w:rFonts w:ascii="微软雅黑" w:eastAsia="微软雅黑" w:hAnsi="微软雅黑"/>
        </w:rPr>
      </w:pPr>
      <w:r w:rsidRPr="00A2332B">
        <w:rPr>
          <w:rFonts w:ascii="微软雅黑" w:eastAsia="微软雅黑" w:hAnsi="微软雅黑" w:hint="eastAsia"/>
        </w:rPr>
        <w:t>节目全网累计播放量</w:t>
      </w:r>
      <w:r w:rsidRPr="00A2332B">
        <w:rPr>
          <w:rFonts w:ascii="微软雅黑" w:eastAsia="微软雅黑" w:hAnsi="微软雅黑"/>
        </w:rPr>
        <w:t>3.35</w:t>
      </w:r>
      <w:r w:rsidRPr="00A2332B">
        <w:rPr>
          <w:rFonts w:ascii="微软雅黑" w:eastAsia="微软雅黑" w:hAnsi="微软雅黑" w:hint="eastAsia"/>
        </w:rPr>
        <w:t>亿</w:t>
      </w:r>
      <w:r w:rsidRPr="00A2332B">
        <w:rPr>
          <w:rFonts w:ascii="微软雅黑" w:eastAsia="微软雅黑" w:hAnsi="微软雅黑"/>
        </w:rPr>
        <w:t>+</w:t>
      </w:r>
      <w:r w:rsidRPr="00A2332B">
        <w:rPr>
          <w:rFonts w:ascii="微软雅黑" w:eastAsia="微软雅黑" w:hAnsi="微软雅黑" w:hint="eastAsia"/>
        </w:rPr>
        <w:t>，让全网看见传承力量</w:t>
      </w:r>
      <w:r w:rsidR="00BA6BA2">
        <w:rPr>
          <w:rFonts w:ascii="微软雅黑" w:eastAsia="微软雅黑" w:hAnsi="微软雅黑" w:hint="eastAsia"/>
        </w:rPr>
        <w:t>；</w:t>
      </w:r>
    </w:p>
    <w:p w14:paraId="412B6A99" w14:textId="3B839619" w:rsidR="007239AC" w:rsidRPr="00A2332B" w:rsidRDefault="007239AC" w:rsidP="00A2332B">
      <w:pPr>
        <w:pStyle w:val="ab"/>
        <w:numPr>
          <w:ilvl w:val="0"/>
          <w:numId w:val="18"/>
        </w:numPr>
        <w:ind w:firstLineChars="0"/>
        <w:rPr>
          <w:rFonts w:ascii="微软雅黑" w:eastAsia="微软雅黑" w:hAnsi="微软雅黑"/>
        </w:rPr>
      </w:pPr>
      <w:r w:rsidRPr="00A2332B">
        <w:rPr>
          <w:rFonts w:ascii="微软雅黑" w:eastAsia="微软雅黑" w:hAnsi="微软雅黑"/>
        </w:rPr>
        <w:t>200+</w:t>
      </w:r>
      <w:r w:rsidRPr="00A2332B">
        <w:rPr>
          <w:rFonts w:ascii="微软雅黑" w:eastAsia="微软雅黑" w:hAnsi="微软雅黑" w:hint="eastAsia"/>
        </w:rPr>
        <w:t>媒体热评出炉，实力出品引央视新闻关注，官方肯定文化传承</w:t>
      </w:r>
      <w:r w:rsidR="00BA6BA2">
        <w:rPr>
          <w:rFonts w:ascii="微软雅黑" w:eastAsia="微软雅黑" w:hAnsi="微软雅黑" w:hint="eastAsia"/>
        </w:rPr>
        <w:t>；</w:t>
      </w:r>
    </w:p>
    <w:p w14:paraId="39A5380A" w14:textId="262F2CED" w:rsidR="007239AC" w:rsidRPr="00A2332B" w:rsidRDefault="007239AC" w:rsidP="00A2332B">
      <w:pPr>
        <w:pStyle w:val="ab"/>
        <w:numPr>
          <w:ilvl w:val="0"/>
          <w:numId w:val="18"/>
        </w:numPr>
        <w:ind w:firstLineChars="0"/>
        <w:rPr>
          <w:rFonts w:ascii="微软雅黑" w:eastAsia="微软雅黑" w:hAnsi="微软雅黑"/>
        </w:rPr>
      </w:pPr>
      <w:r w:rsidRPr="00A2332B">
        <w:rPr>
          <w:rFonts w:ascii="微软雅黑" w:eastAsia="微软雅黑" w:hAnsi="微软雅黑" w:hint="eastAsia"/>
        </w:rPr>
        <w:t>收获超</w:t>
      </w:r>
      <w:r w:rsidRPr="00A2332B">
        <w:rPr>
          <w:rFonts w:ascii="微软雅黑" w:eastAsia="微软雅黑" w:hAnsi="微软雅黑"/>
        </w:rPr>
        <w:t>94%</w:t>
      </w:r>
      <w:r w:rsidRPr="00A2332B">
        <w:rPr>
          <w:rFonts w:ascii="微软雅黑" w:eastAsia="微软雅黑" w:hAnsi="微软雅黑" w:hint="eastAsia"/>
        </w:rPr>
        <w:t>的观众喜爱度</w:t>
      </w:r>
      <w:r w:rsidR="00BA6BA2">
        <w:rPr>
          <w:rFonts w:ascii="微软雅黑" w:eastAsia="微软雅黑" w:hAnsi="微软雅黑" w:hint="eastAsia"/>
        </w:rPr>
        <w:t>，</w:t>
      </w:r>
      <w:r w:rsidRPr="00A2332B">
        <w:rPr>
          <w:rFonts w:ascii="微软雅黑" w:eastAsia="微软雅黑" w:hAnsi="微软雅黑" w:hint="eastAsia"/>
        </w:rPr>
        <w:t>超</w:t>
      </w:r>
      <w:r w:rsidRPr="00A2332B">
        <w:rPr>
          <w:rFonts w:ascii="微软雅黑" w:eastAsia="微软雅黑" w:hAnsi="微软雅黑"/>
        </w:rPr>
        <w:t>77%</w:t>
      </w:r>
      <w:r w:rsidRPr="00A2332B">
        <w:rPr>
          <w:rFonts w:ascii="微软雅黑" w:eastAsia="微软雅黑" w:hAnsi="微软雅黑" w:hint="eastAsia"/>
        </w:rPr>
        <w:t>观众认为其内容专业度高，超</w:t>
      </w:r>
      <w:r w:rsidRPr="00A2332B">
        <w:rPr>
          <w:rFonts w:ascii="微软雅黑" w:eastAsia="微软雅黑" w:hAnsi="微软雅黑"/>
        </w:rPr>
        <w:t>71%</w:t>
      </w:r>
      <w:r w:rsidRPr="00A2332B">
        <w:rPr>
          <w:rFonts w:ascii="微软雅黑" w:eastAsia="微软雅黑" w:hAnsi="微软雅黑" w:hint="eastAsia"/>
        </w:rPr>
        <w:t>观众认为其文化底蕴深厚，近九成观众表示有讨论和分享意愿</w:t>
      </w:r>
      <w:r w:rsidR="00BA6BA2">
        <w:rPr>
          <w:rFonts w:ascii="微软雅黑" w:eastAsia="微软雅黑" w:hAnsi="微软雅黑" w:hint="eastAsia"/>
        </w:rPr>
        <w:t>，</w:t>
      </w:r>
      <w:r w:rsidRPr="00A2332B">
        <w:rPr>
          <w:rFonts w:ascii="微软雅黑" w:eastAsia="微软雅黑" w:hAnsi="微软雅黑" w:hint="eastAsia"/>
        </w:rPr>
        <w:t>节目中创新利用</w:t>
      </w:r>
      <w:r w:rsidRPr="00A2332B">
        <w:rPr>
          <w:rFonts w:ascii="微软雅黑" w:eastAsia="微软雅黑" w:hAnsi="微软雅黑"/>
        </w:rPr>
        <w:t>CG</w:t>
      </w:r>
      <w:r w:rsidRPr="00A2332B">
        <w:rPr>
          <w:rFonts w:ascii="微软雅黑" w:eastAsia="微软雅黑" w:hAnsi="微软雅黑" w:hint="eastAsia"/>
        </w:rPr>
        <w:t>动画</w:t>
      </w:r>
      <w:r w:rsidRPr="00A2332B">
        <w:rPr>
          <w:rFonts w:ascii="微软雅黑" w:eastAsia="微软雅黑" w:hAnsi="微软雅黑"/>
        </w:rPr>
        <w:t>+</w:t>
      </w:r>
      <w:r w:rsidRPr="00A2332B">
        <w:rPr>
          <w:rFonts w:ascii="微软雅黑" w:eastAsia="微软雅黑" w:hAnsi="微软雅黑" w:hint="eastAsia"/>
        </w:rPr>
        <w:t>实景视觉技术、“虚拟飞天仙子”等介质，也带来了极高的审美体验（该数据源于腾讯营销洞察和秒针系统）</w:t>
      </w:r>
      <w:r w:rsidR="00BA6BA2">
        <w:rPr>
          <w:rFonts w:ascii="微软雅黑" w:eastAsia="微软雅黑" w:hAnsi="微软雅黑" w:hint="eastAsia"/>
        </w:rPr>
        <w:t>；</w:t>
      </w:r>
    </w:p>
    <w:p w14:paraId="1263A3EA" w14:textId="332B913C" w:rsidR="007239AC" w:rsidRPr="00A2332B" w:rsidRDefault="007239AC" w:rsidP="00A2332B">
      <w:pPr>
        <w:pStyle w:val="ab"/>
        <w:numPr>
          <w:ilvl w:val="0"/>
          <w:numId w:val="18"/>
        </w:numPr>
        <w:ind w:firstLineChars="0"/>
        <w:rPr>
          <w:rFonts w:ascii="微软雅黑" w:eastAsia="微软雅黑" w:hAnsi="微软雅黑" w:cs="微软雅黑"/>
          <w:color w:val="000000"/>
          <w:szCs w:val="21"/>
        </w:rPr>
      </w:pPr>
      <w:r w:rsidRPr="00A2332B">
        <w:rPr>
          <w:rFonts w:ascii="微软雅黑" w:eastAsia="微软雅黑" w:hAnsi="微软雅黑" w:hint="eastAsia"/>
        </w:rPr>
        <w:t>合作伙伴贵州茅台通过该纪录片获得了较高的观众认可，品牌喜爱度增长</w:t>
      </w:r>
      <w:r w:rsidRPr="00A2332B">
        <w:rPr>
          <w:rFonts w:ascii="微软雅黑" w:eastAsia="微软雅黑" w:hAnsi="微软雅黑"/>
        </w:rPr>
        <w:t>40.5%</w:t>
      </w:r>
      <w:r w:rsidRPr="00A2332B">
        <w:rPr>
          <w:rFonts w:ascii="微软雅黑" w:eastAsia="微软雅黑" w:hAnsi="微软雅黑" w:hint="eastAsia"/>
        </w:rPr>
        <w:t>（该数据源于腾讯营销洞察和秒针系统）</w:t>
      </w:r>
      <w:r w:rsidR="00BA6BA2">
        <w:rPr>
          <w:rFonts w:ascii="微软雅黑" w:eastAsia="微软雅黑" w:hAnsi="微软雅黑" w:hint="eastAsia"/>
        </w:rPr>
        <w:t>，</w:t>
      </w:r>
      <w:r w:rsidRPr="00A2332B">
        <w:rPr>
          <w:rFonts w:ascii="微软雅黑" w:eastAsia="微软雅黑" w:hAnsi="微软雅黑" w:hint="eastAsia"/>
        </w:rPr>
        <w:t>观众通过《敦煌师父》，感受到茅台酒深厚的底蕴、源远流长的文化背景与技艺的传承；与此同时，通过节目植入、官方引导，也有效实现对消费者的引流，进一步推动了品牌私域信息</w:t>
      </w:r>
      <w:r w:rsidRPr="00A2332B">
        <w:rPr>
          <w:rFonts w:ascii="微软雅黑" w:eastAsia="微软雅黑" w:hAnsi="微软雅黑"/>
        </w:rPr>
        <w:t>/</w:t>
      </w:r>
      <w:r w:rsidRPr="00A2332B">
        <w:rPr>
          <w:rFonts w:ascii="微软雅黑" w:eastAsia="微软雅黑" w:hAnsi="微软雅黑" w:hint="eastAsia"/>
        </w:rPr>
        <w:t>数据沉淀，助力品牌私域建设</w:t>
      </w:r>
      <w:r w:rsidR="00BA6BA2">
        <w:rPr>
          <w:rFonts w:ascii="微软雅黑" w:eastAsia="微软雅黑" w:hAnsi="微软雅黑" w:hint="eastAsia"/>
        </w:rPr>
        <w:t>。</w:t>
      </w:r>
    </w:p>
    <w:p w14:paraId="1393F80A" w14:textId="77777777" w:rsidR="007239AC" w:rsidRDefault="007239AC" w:rsidP="007239AC">
      <w:pPr>
        <w:pStyle w:val="ac"/>
        <w:spacing w:before="0" w:beforeAutospacing="0" w:after="0" w:afterAutospacing="0"/>
        <w:jc w:val="both"/>
        <w:rPr>
          <w:rFonts w:ascii="微软雅黑" w:eastAsia="微软雅黑" w:hAnsi="微软雅黑" w:cs="微软雅黑"/>
          <w:bCs/>
          <w:kern w:val="2"/>
          <w:sz w:val="21"/>
        </w:rPr>
      </w:pPr>
      <w:r>
        <w:rPr>
          <w:noProof/>
        </w:rPr>
        <w:drawing>
          <wp:inline distT="0" distB="0" distL="0" distR="0" wp14:anchorId="50057C2B" wp14:editId="7D795F53">
            <wp:extent cx="5759450" cy="32499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759450" cy="3249930"/>
                    </a:xfrm>
                    <a:prstGeom prst="rect">
                      <a:avLst/>
                    </a:prstGeom>
                  </pic:spPr>
                </pic:pic>
              </a:graphicData>
            </a:graphic>
          </wp:inline>
        </w:drawing>
      </w:r>
    </w:p>
    <w:p w14:paraId="2E9F5BAB" w14:textId="77777777" w:rsidR="007239AC" w:rsidRDefault="007239AC" w:rsidP="007239AC">
      <w:pPr>
        <w:pStyle w:val="ac"/>
        <w:spacing w:before="0" w:beforeAutospacing="0" w:after="0" w:afterAutospacing="0" w:line="460" w:lineRule="exact"/>
        <w:jc w:val="both"/>
        <w:rPr>
          <w:rFonts w:ascii="微软雅黑" w:eastAsia="微软雅黑" w:hAnsi="微软雅黑" w:cs="微软雅黑"/>
          <w:sz w:val="21"/>
        </w:rPr>
      </w:pPr>
    </w:p>
    <w:p w14:paraId="328C8644" w14:textId="69C74B0D" w:rsidR="007239AC" w:rsidRPr="007239AC" w:rsidRDefault="007239AC" w:rsidP="009145E8">
      <w:pPr>
        <w:pStyle w:val="ac"/>
        <w:numPr>
          <w:ilvl w:val="0"/>
          <w:numId w:val="21"/>
        </w:numPr>
        <w:spacing w:before="0" w:beforeAutospacing="0" w:after="0" w:afterAutospacing="0" w:line="460" w:lineRule="exact"/>
        <w:jc w:val="both"/>
        <w:rPr>
          <w:rFonts w:ascii="微软雅黑" w:eastAsia="微软雅黑" w:hAnsi="微软雅黑"/>
          <w:b/>
          <w:bCs/>
          <w:kern w:val="2"/>
          <w:sz w:val="21"/>
        </w:rPr>
      </w:pPr>
      <w:r w:rsidRPr="007239AC">
        <w:rPr>
          <w:rFonts w:ascii="微软雅黑" w:eastAsia="微软雅黑" w:hAnsi="微软雅黑" w:hint="eastAsia"/>
          <w:b/>
          <w:bCs/>
          <w:kern w:val="2"/>
          <w:sz w:val="21"/>
        </w:rPr>
        <w:t>终端M</w:t>
      </w:r>
      <w:r w:rsidRPr="007239AC">
        <w:rPr>
          <w:rFonts w:ascii="微软雅黑" w:eastAsia="微软雅黑" w:hAnsi="微软雅黑"/>
          <w:b/>
          <w:bCs/>
          <w:kern w:val="2"/>
          <w:sz w:val="21"/>
        </w:rPr>
        <w:t>IX</w:t>
      </w:r>
      <w:r w:rsidRPr="007239AC">
        <w:rPr>
          <w:rFonts w:ascii="微软雅黑" w:eastAsia="微软雅黑" w:hAnsi="微软雅黑" w:hint="eastAsia"/>
          <w:b/>
          <w:bCs/>
          <w:kern w:val="2"/>
          <w:sz w:val="21"/>
        </w:rPr>
        <w:t>：多渠道整合，拓宽营销边界-《因为书房》×</w:t>
      </w:r>
      <w:r w:rsidRPr="007239AC">
        <w:rPr>
          <w:rFonts w:ascii="微软雅黑" w:eastAsia="微软雅黑" w:hAnsi="微软雅黑"/>
          <w:b/>
          <w:bCs/>
          <w:kern w:val="2"/>
          <w:sz w:val="21"/>
        </w:rPr>
        <w:t>中国农业银行</w:t>
      </w:r>
    </w:p>
    <w:p w14:paraId="54079BB2" w14:textId="77777777" w:rsidR="007239AC" w:rsidRPr="007239AC" w:rsidRDefault="007239AC" w:rsidP="0052285C">
      <w:pPr>
        <w:pStyle w:val="ac"/>
        <w:spacing w:before="0" w:beforeAutospacing="0" w:after="0" w:afterAutospacing="0" w:line="460" w:lineRule="exact"/>
        <w:jc w:val="both"/>
        <w:rPr>
          <w:rFonts w:ascii="微软雅黑" w:eastAsia="微软雅黑" w:hAnsi="微软雅黑"/>
          <w:kern w:val="2"/>
          <w:sz w:val="21"/>
        </w:rPr>
      </w:pPr>
      <w:r w:rsidRPr="007239AC">
        <w:rPr>
          <w:rFonts w:ascii="微软雅黑" w:eastAsia="微软雅黑" w:hAnsi="微软雅黑" w:hint="eastAsia"/>
          <w:kern w:val="2"/>
          <w:sz w:val="21"/>
        </w:rPr>
        <w:t>在与中国农业银行的合作过程中，腾讯新闻通过内容IP、平台和品牌终端的整合，帮助品牌在极端碎片化的传播环境中，持续扩展品牌心域营销边界。内容IP终端方面，中国农业银行首席合作呈现了故宫博物院书房主题大展纪录片《因为书房》，打造金融与文化融合农行样板；平台终端方面，腾讯新闻覆盖腾讯全渠道内容生态，每日触达数亿用户，成为提升品牌声量的核心入口；品牌终端方面，战略性共创2022年度线下展览大事件——《照见天地心--中国书房的意与象》故宫午门大展项目为故宫&amp;腾讯强强携手，战略性共创2022年度展览大事件，打造金融与文化融合农行样板。</w:t>
      </w:r>
    </w:p>
    <w:p w14:paraId="42ECCFF5" w14:textId="0D1F20BA" w:rsidR="007239AC" w:rsidRPr="007239AC" w:rsidRDefault="007239AC" w:rsidP="0052285C">
      <w:pPr>
        <w:pStyle w:val="ac"/>
        <w:spacing w:before="0" w:beforeAutospacing="0" w:after="0" w:afterAutospacing="0" w:line="460" w:lineRule="exact"/>
        <w:jc w:val="both"/>
        <w:rPr>
          <w:rFonts w:ascii="微软雅黑" w:eastAsia="微软雅黑" w:hAnsi="微软雅黑"/>
          <w:kern w:val="2"/>
          <w:sz w:val="21"/>
        </w:rPr>
      </w:pPr>
      <w:r w:rsidRPr="007239AC">
        <w:rPr>
          <w:rFonts w:ascii="微软雅黑" w:eastAsia="微软雅黑" w:hAnsi="微软雅黑" w:hint="eastAsia"/>
          <w:kern w:val="2"/>
          <w:sz w:val="21"/>
        </w:rPr>
        <w:t>搭载线下大事件，首席合作官方线上纪录片</w:t>
      </w:r>
      <w:r w:rsidR="007424B0">
        <w:rPr>
          <w:rFonts w:ascii="微软雅黑" w:eastAsia="微软雅黑" w:hAnsi="微软雅黑" w:hint="eastAsia"/>
          <w:kern w:val="2"/>
          <w:sz w:val="21"/>
        </w:rPr>
        <w:t>：</w:t>
      </w:r>
    </w:p>
    <w:p w14:paraId="11F2D11C" w14:textId="64FE2F67" w:rsidR="007239AC" w:rsidRPr="007239AC" w:rsidRDefault="007239AC" w:rsidP="00A2332B">
      <w:pPr>
        <w:pStyle w:val="ac"/>
        <w:numPr>
          <w:ilvl w:val="0"/>
          <w:numId w:val="19"/>
        </w:numPr>
        <w:spacing w:before="0" w:beforeAutospacing="0" w:after="0" w:afterAutospacing="0" w:line="460" w:lineRule="exact"/>
        <w:jc w:val="both"/>
        <w:rPr>
          <w:rFonts w:ascii="微软雅黑" w:eastAsia="微软雅黑" w:hAnsi="微软雅黑"/>
          <w:kern w:val="2"/>
          <w:sz w:val="21"/>
        </w:rPr>
      </w:pPr>
      <w:r w:rsidRPr="007239AC">
        <w:rPr>
          <w:rFonts w:ascii="微软雅黑" w:eastAsia="微软雅黑" w:hAnsi="微软雅黑" w:hint="eastAsia"/>
          <w:kern w:val="2"/>
          <w:sz w:val="21"/>
        </w:rPr>
        <w:t>历时2年记录幕后故事，融入农行信用卡的产品理念</w:t>
      </w:r>
      <w:r w:rsidR="007424B0">
        <w:rPr>
          <w:rFonts w:ascii="微软雅黑" w:eastAsia="微软雅黑" w:hAnsi="微软雅黑" w:hint="eastAsia"/>
          <w:kern w:val="2"/>
          <w:sz w:val="21"/>
        </w:rPr>
        <w:t>；</w:t>
      </w:r>
    </w:p>
    <w:p w14:paraId="2B4CD040" w14:textId="104C37CA" w:rsidR="007239AC" w:rsidRPr="007239AC" w:rsidRDefault="007239AC" w:rsidP="00A2332B">
      <w:pPr>
        <w:pStyle w:val="ac"/>
        <w:numPr>
          <w:ilvl w:val="0"/>
          <w:numId w:val="19"/>
        </w:numPr>
        <w:spacing w:before="0" w:beforeAutospacing="0" w:after="0" w:afterAutospacing="0" w:line="460" w:lineRule="exact"/>
        <w:jc w:val="both"/>
        <w:rPr>
          <w:rFonts w:ascii="微软雅黑" w:eastAsia="微软雅黑" w:hAnsi="微软雅黑"/>
          <w:kern w:val="2"/>
          <w:sz w:val="21"/>
        </w:rPr>
      </w:pPr>
      <w:r w:rsidRPr="007239AC">
        <w:rPr>
          <w:rFonts w:ascii="微软雅黑" w:eastAsia="微软雅黑" w:hAnsi="微软雅黑" w:hint="eastAsia"/>
          <w:kern w:val="2"/>
          <w:sz w:val="21"/>
        </w:rPr>
        <w:t>多重物料解读，强关联中国农业银行传世之宝金条的产品理念</w:t>
      </w:r>
      <w:r w:rsidR="007424B0">
        <w:rPr>
          <w:rFonts w:ascii="微软雅黑" w:eastAsia="微软雅黑" w:hAnsi="微软雅黑" w:hint="eastAsia"/>
          <w:kern w:val="2"/>
          <w:sz w:val="21"/>
        </w:rPr>
        <w:t>；</w:t>
      </w:r>
    </w:p>
    <w:p w14:paraId="3CDE001E" w14:textId="10DF10CB" w:rsidR="007239AC" w:rsidRPr="007239AC" w:rsidRDefault="0052285C" w:rsidP="00A2332B">
      <w:pPr>
        <w:pStyle w:val="ac"/>
        <w:numPr>
          <w:ilvl w:val="0"/>
          <w:numId w:val="19"/>
        </w:numPr>
        <w:spacing w:before="0" w:beforeAutospacing="0" w:after="0" w:afterAutospacing="0" w:line="460" w:lineRule="exact"/>
        <w:jc w:val="both"/>
        <w:rPr>
          <w:rFonts w:ascii="微软雅黑" w:eastAsia="微软雅黑" w:hAnsi="微软雅黑"/>
          <w:kern w:val="2"/>
          <w:sz w:val="21"/>
        </w:rPr>
      </w:pPr>
      <w:r>
        <w:rPr>
          <w:rFonts w:ascii="微软雅黑" w:eastAsia="微软雅黑" w:hAnsi="微软雅黑" w:hint="eastAsia"/>
          <w:kern w:val="2"/>
          <w:sz w:val="21"/>
        </w:rPr>
        <w:t>4</w:t>
      </w:r>
      <w:r w:rsidR="007239AC" w:rsidRPr="007239AC">
        <w:rPr>
          <w:rFonts w:ascii="微软雅黑" w:eastAsia="微软雅黑" w:hAnsi="微软雅黑" w:hint="eastAsia"/>
          <w:kern w:val="2"/>
          <w:sz w:val="21"/>
        </w:rPr>
        <w:t>0+党媒央媒报道，180+文化艺术大号安利推荐，小红书微博自来水声量3亿+。</w:t>
      </w:r>
    </w:p>
    <w:p w14:paraId="50F6BF16" w14:textId="20EAC835" w:rsidR="007239AC" w:rsidRPr="007239AC" w:rsidRDefault="007239AC" w:rsidP="007239AC">
      <w:pPr>
        <w:pStyle w:val="ac"/>
        <w:spacing w:before="0" w:beforeAutospacing="0" w:after="0" w:afterAutospacing="0" w:line="460" w:lineRule="exact"/>
        <w:jc w:val="both"/>
        <w:rPr>
          <w:rFonts w:ascii="微软雅黑" w:eastAsia="微软雅黑" w:hAnsi="微软雅黑" w:cs="微软雅黑"/>
          <w:b/>
          <w:color w:val="000000"/>
        </w:rPr>
      </w:pPr>
      <w:r>
        <w:rPr>
          <w:noProof/>
        </w:rPr>
        <w:drawing>
          <wp:anchor distT="0" distB="0" distL="114300" distR="114300" simplePos="0" relativeHeight="251659264" behindDoc="1" locked="0" layoutInCell="1" allowOverlap="1" wp14:anchorId="344AEDF6" wp14:editId="7332F1EF">
            <wp:simplePos x="0" y="0"/>
            <wp:positionH relativeFrom="column">
              <wp:posOffset>38735</wp:posOffset>
            </wp:positionH>
            <wp:positionV relativeFrom="paragraph">
              <wp:posOffset>70485</wp:posOffset>
            </wp:positionV>
            <wp:extent cx="5759450" cy="3230880"/>
            <wp:effectExtent l="0" t="0" r="0" b="0"/>
            <wp:wrapTight wrapText="bothSides">
              <wp:wrapPolygon edited="0">
                <wp:start x="0" y="0"/>
                <wp:lineTo x="0" y="21524"/>
                <wp:lineTo x="21505" y="21524"/>
                <wp:lineTo x="21505"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59450" cy="3230880"/>
                    </a:xfrm>
                    <a:prstGeom prst="rect">
                      <a:avLst/>
                    </a:prstGeom>
                  </pic:spPr>
                </pic:pic>
              </a:graphicData>
            </a:graphic>
          </wp:anchor>
        </w:drawing>
      </w:r>
    </w:p>
    <w:p w14:paraId="250D8C8B" w14:textId="2B7A3363" w:rsidR="007239AC" w:rsidRPr="007239AC" w:rsidRDefault="007239AC" w:rsidP="009145E8">
      <w:pPr>
        <w:pStyle w:val="ac"/>
        <w:numPr>
          <w:ilvl w:val="0"/>
          <w:numId w:val="21"/>
        </w:numPr>
        <w:spacing w:before="0" w:beforeAutospacing="0" w:after="0" w:afterAutospacing="0"/>
        <w:jc w:val="both"/>
        <w:rPr>
          <w:rFonts w:ascii="微软雅黑" w:eastAsia="微软雅黑" w:hAnsi="微软雅黑" w:cs="微软雅黑"/>
          <w:b/>
          <w:bCs/>
          <w:color w:val="000000"/>
          <w:sz w:val="21"/>
          <w:szCs w:val="21"/>
        </w:rPr>
      </w:pPr>
      <w:r w:rsidRPr="007239AC">
        <w:rPr>
          <w:rFonts w:ascii="微软雅黑" w:eastAsia="微软雅黑" w:hAnsi="微软雅黑" w:cs="微软雅黑" w:hint="eastAsia"/>
          <w:b/>
          <w:bCs/>
          <w:color w:val="000000"/>
          <w:sz w:val="21"/>
          <w:szCs w:val="21"/>
        </w:rPr>
        <w:t>内容M</w:t>
      </w:r>
      <w:r w:rsidRPr="007239AC">
        <w:rPr>
          <w:rFonts w:ascii="微软雅黑" w:eastAsia="微软雅黑" w:hAnsi="微软雅黑" w:cs="微软雅黑"/>
          <w:b/>
          <w:bCs/>
          <w:color w:val="000000"/>
          <w:sz w:val="21"/>
          <w:szCs w:val="21"/>
        </w:rPr>
        <w:t>IX</w:t>
      </w:r>
      <w:r w:rsidRPr="007239AC">
        <w:rPr>
          <w:rFonts w:ascii="微软雅黑" w:eastAsia="微软雅黑" w:hAnsi="微软雅黑" w:cs="微软雅黑" w:hint="eastAsia"/>
          <w:b/>
          <w:bCs/>
          <w:color w:val="000000"/>
          <w:sz w:val="21"/>
          <w:szCs w:val="21"/>
        </w:rPr>
        <w:t>：多维内容整合，灵活完成各阶段营销目标-奇瑞瑞虎8 Pro品牌大事件</w:t>
      </w:r>
    </w:p>
    <w:p w14:paraId="13D56EB1" w14:textId="77777777" w:rsidR="007239AC" w:rsidRDefault="007239AC" w:rsidP="0052285C">
      <w:pPr>
        <w:pStyle w:val="ac"/>
        <w:spacing w:before="0" w:beforeAutospacing="0" w:after="0" w:afterAutospacing="0"/>
        <w:jc w:val="both"/>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在奇瑞瑞虎8 Pro整合事件中运用「品牌大事件+重点节点造势+价值IP授权+艺人经纪+内容活动联动」组合拳打法，充分整合多元化内容形态，更加灵活地辅助品牌完成各阶段营销目标。通过强绑定《三体》宇宙IP，借势中国载人航天三十周年节点，进行了“何惧探索”系列策划，以人物短片、纪录片、直播等多形式，完成品牌精神强化。</w:t>
      </w:r>
    </w:p>
    <w:p w14:paraId="3D73EA88" w14:textId="3CEA78A1" w:rsidR="007239AC" w:rsidRPr="007239AC" w:rsidRDefault="007239AC" w:rsidP="007239AC">
      <w:pPr>
        <w:pStyle w:val="ac"/>
        <w:spacing w:before="0" w:beforeAutospacing="0" w:after="0" w:afterAutospacing="0" w:line="460" w:lineRule="exact"/>
        <w:jc w:val="both"/>
        <w:rPr>
          <w:rFonts w:ascii="微软雅黑" w:eastAsia="微软雅黑" w:hAnsi="微软雅黑" w:cs="微软雅黑"/>
          <w:b/>
          <w:bCs/>
          <w:color w:val="000000"/>
          <w:sz w:val="21"/>
          <w:szCs w:val="21"/>
        </w:rPr>
      </w:pPr>
      <w:r>
        <w:rPr>
          <w:noProof/>
        </w:rPr>
        <w:lastRenderedPageBreak/>
        <w:drawing>
          <wp:anchor distT="0" distB="0" distL="114300" distR="114300" simplePos="0" relativeHeight="251661312" behindDoc="1" locked="0" layoutInCell="1" allowOverlap="1" wp14:anchorId="326B507E" wp14:editId="59FBD1C1">
            <wp:simplePos x="0" y="0"/>
            <wp:positionH relativeFrom="column">
              <wp:posOffset>0</wp:posOffset>
            </wp:positionH>
            <wp:positionV relativeFrom="paragraph">
              <wp:posOffset>295275</wp:posOffset>
            </wp:positionV>
            <wp:extent cx="5759450" cy="3228975"/>
            <wp:effectExtent l="0" t="0" r="0" b="0"/>
            <wp:wrapTight wrapText="bothSides">
              <wp:wrapPolygon edited="0">
                <wp:start x="0" y="0"/>
                <wp:lineTo x="0" y="21536"/>
                <wp:lineTo x="21505" y="21536"/>
                <wp:lineTo x="21505"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59450" cy="3228975"/>
                    </a:xfrm>
                    <a:prstGeom prst="rect">
                      <a:avLst/>
                    </a:prstGeom>
                  </pic:spPr>
                </pic:pic>
              </a:graphicData>
            </a:graphic>
          </wp:anchor>
        </w:drawing>
      </w:r>
    </w:p>
    <w:p w14:paraId="4B6C80E4" w14:textId="68A9FC58" w:rsidR="00AB326E" w:rsidRPr="00E96DF5" w:rsidRDefault="00000000" w:rsidP="007239AC">
      <w:pPr>
        <w:spacing w:before="100" w:beforeAutospacing="1" w:after="100" w:afterAutospacing="1"/>
        <w:rPr>
          <w:rFonts w:ascii="微软雅黑" w:eastAsia="微软雅黑" w:hAnsi="微软雅黑"/>
          <w:b/>
        </w:rPr>
      </w:pPr>
      <w:hyperlink r:id="rId12" w:anchor="/" w:history="1">
        <w:r w:rsidR="007239AC">
          <w:rPr>
            <w:rStyle w:val="a5"/>
            <w:rFonts w:ascii="微软雅黑" w:eastAsia="微软雅黑" w:hAnsi="微软雅黑" w:cs="微软雅黑" w:hint="eastAsia"/>
            <w:szCs w:val="21"/>
          </w:rPr>
          <w:t>附：更多</w:t>
        </w:r>
        <w:r w:rsidR="00A2332B">
          <w:rPr>
            <w:rStyle w:val="a5"/>
            <w:rFonts w:ascii="微软雅黑" w:eastAsia="微软雅黑" w:hAnsi="微软雅黑" w:cs="微软雅黑" w:hint="eastAsia"/>
            <w:szCs w:val="21"/>
          </w:rPr>
          <w:t>营销</w:t>
        </w:r>
        <w:r w:rsidR="007239AC">
          <w:rPr>
            <w:rStyle w:val="a5"/>
            <w:rFonts w:ascii="微软雅黑" w:eastAsia="微软雅黑" w:hAnsi="微软雅黑" w:cs="微软雅黑" w:hint="eastAsia"/>
            <w:szCs w:val="21"/>
          </w:rPr>
          <w:t>案例盘点，请点击链接查看</w:t>
        </w:r>
      </w:hyperlink>
    </w:p>
    <w:p w14:paraId="1C998A97" w14:textId="3C10A77D" w:rsidR="00EB404E" w:rsidRPr="00A82AAF" w:rsidRDefault="00EB404E" w:rsidP="00A82AAF">
      <w:pPr>
        <w:spacing w:before="100" w:beforeAutospacing="1" w:after="100" w:afterAutospacing="1"/>
        <w:rPr>
          <w:rFonts w:ascii="微软雅黑" w:eastAsia="微软雅黑" w:hAnsi="微软雅黑" w:cs="宋体"/>
          <w:b/>
          <w:color w:val="C79E5B"/>
          <w:kern w:val="0"/>
          <w:sz w:val="28"/>
          <w:szCs w:val="24"/>
        </w:rPr>
      </w:pPr>
      <w:r w:rsidRPr="00A82AAF">
        <w:rPr>
          <w:rFonts w:ascii="微软雅黑" w:eastAsia="微软雅黑" w:hAnsi="微软雅黑" w:cs="宋体" w:hint="eastAsia"/>
          <w:b/>
          <w:color w:val="C79E5B"/>
          <w:kern w:val="0"/>
          <w:sz w:val="28"/>
          <w:szCs w:val="24"/>
        </w:rPr>
        <w:t>服务的主要客户</w:t>
      </w:r>
    </w:p>
    <w:p w14:paraId="2A4A6191" w14:textId="3260686E" w:rsidR="00A2332B" w:rsidRDefault="00A2332B" w:rsidP="0052285C">
      <w:pPr>
        <w:spacing w:before="100" w:beforeAutospacing="1" w:after="100" w:afterAutospacing="1"/>
        <w:jc w:val="left"/>
        <w:rPr>
          <w:rFonts w:ascii="微软雅黑" w:eastAsia="微软雅黑" w:hAnsi="微软雅黑"/>
        </w:rPr>
      </w:pPr>
      <w:r>
        <w:rPr>
          <w:rFonts w:ascii="微软雅黑" w:eastAsia="微软雅黑" w:hAnsi="微软雅黑" w:hint="eastAsia"/>
        </w:rPr>
        <w:t>奇瑞汽车、剑南春、巴黎欧莱雅、</w:t>
      </w:r>
      <w:r w:rsidR="007239AC">
        <w:rPr>
          <w:rFonts w:ascii="微软雅黑" w:eastAsia="微软雅黑" w:hAnsi="微软雅黑" w:hint="eastAsia"/>
        </w:rPr>
        <w:t>贵州茅台、中国农业银行、</w:t>
      </w:r>
      <w:r w:rsidR="007239AC" w:rsidRPr="007239AC">
        <w:rPr>
          <w:rFonts w:ascii="微软雅黑" w:eastAsia="微软雅黑" w:hAnsi="微软雅黑" w:hint="eastAsia"/>
        </w:rPr>
        <w:t>一汽</w:t>
      </w:r>
      <w:r>
        <w:rPr>
          <w:rFonts w:ascii="微软雅黑" w:eastAsia="微软雅黑" w:hAnsi="微软雅黑" w:hint="eastAsia"/>
        </w:rPr>
        <w:t>-</w:t>
      </w:r>
      <w:r w:rsidR="007239AC" w:rsidRPr="007239AC">
        <w:rPr>
          <w:rFonts w:ascii="微软雅黑" w:eastAsia="微软雅黑" w:hAnsi="微软雅黑" w:hint="eastAsia"/>
        </w:rPr>
        <w:t>大众</w:t>
      </w:r>
      <w:r w:rsidR="007239AC">
        <w:rPr>
          <w:rFonts w:ascii="微软雅黑" w:eastAsia="微软雅黑" w:hAnsi="微软雅黑" w:hint="eastAsia"/>
        </w:rPr>
        <w:t>、</w:t>
      </w:r>
      <w:r w:rsidR="00C35B20" w:rsidRPr="00C35B20">
        <w:rPr>
          <w:rFonts w:ascii="微软雅黑" w:eastAsia="微软雅黑" w:hAnsi="微软雅黑" w:hint="eastAsia"/>
        </w:rPr>
        <w:t>东风本田</w:t>
      </w:r>
      <w:r w:rsidR="00C35B20">
        <w:rPr>
          <w:rFonts w:ascii="微软雅黑" w:eastAsia="微软雅黑" w:hAnsi="微软雅黑" w:hint="eastAsia"/>
        </w:rPr>
        <w:t>、</w:t>
      </w:r>
      <w:r>
        <w:rPr>
          <w:rFonts w:ascii="微软雅黑" w:eastAsia="微软雅黑" w:hAnsi="微软雅黑" w:hint="eastAsia"/>
        </w:rPr>
        <w:t>东风标致、上汽大众、</w:t>
      </w:r>
      <w:r w:rsidR="00C35B20" w:rsidRPr="00C35B20">
        <w:rPr>
          <w:rFonts w:ascii="微软雅黑" w:eastAsia="微软雅黑" w:hAnsi="微软雅黑" w:hint="eastAsia"/>
        </w:rPr>
        <w:t>碧桂园</w:t>
      </w:r>
      <w:r w:rsidR="00C35B20">
        <w:rPr>
          <w:rFonts w:ascii="微软雅黑" w:eastAsia="微软雅黑" w:hAnsi="微软雅黑" w:hint="eastAsia"/>
        </w:rPr>
        <w:t>、</w:t>
      </w:r>
      <w:r w:rsidR="00C35B20" w:rsidRPr="00C35B20">
        <w:rPr>
          <w:rFonts w:ascii="微软雅黑" w:eastAsia="微软雅黑" w:hAnsi="微软雅黑" w:hint="eastAsia"/>
        </w:rPr>
        <w:t>卡特彼勒</w:t>
      </w:r>
      <w:r w:rsidR="00C35B20">
        <w:rPr>
          <w:rFonts w:ascii="微软雅黑" w:eastAsia="微软雅黑" w:hAnsi="微软雅黑" w:hint="eastAsia"/>
        </w:rPr>
        <w:t>、华为等。</w:t>
      </w:r>
    </w:p>
    <w:p w14:paraId="379303CD" w14:textId="35BCD551" w:rsidR="00430BC8" w:rsidRPr="0052285C" w:rsidRDefault="00D74963" w:rsidP="0052285C">
      <w:pPr>
        <w:spacing w:before="100" w:beforeAutospacing="1" w:after="100" w:afterAutospacing="1"/>
        <w:jc w:val="left"/>
        <w:rPr>
          <w:rFonts w:ascii="微软雅黑" w:eastAsia="微软雅黑" w:hAnsi="微软雅黑"/>
        </w:rPr>
      </w:pPr>
      <w:r w:rsidRPr="00D74963">
        <w:rPr>
          <w:rFonts w:ascii="微软雅黑" w:eastAsia="微软雅黑" w:hAnsi="微软雅黑"/>
          <w:noProof/>
        </w:rPr>
        <w:drawing>
          <wp:inline distT="0" distB="0" distL="0" distR="0" wp14:anchorId="20B7A501" wp14:editId="4E8B5DF1">
            <wp:extent cx="5720715" cy="3235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715" cy="3235325"/>
                    </a:xfrm>
                    <a:prstGeom prst="rect">
                      <a:avLst/>
                    </a:prstGeom>
                    <a:noFill/>
                    <a:ln>
                      <a:noFill/>
                    </a:ln>
                  </pic:spPr>
                </pic:pic>
              </a:graphicData>
            </a:graphic>
          </wp:inline>
        </w:drawing>
      </w:r>
    </w:p>
    <w:sectPr w:rsidR="00430BC8" w:rsidRPr="0052285C" w:rsidSect="00105103">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B0315" w14:textId="77777777" w:rsidR="00B35057" w:rsidRDefault="00B35057">
      <w:r>
        <w:separator/>
      </w:r>
    </w:p>
  </w:endnote>
  <w:endnote w:type="continuationSeparator" w:id="0">
    <w:p w14:paraId="197DA2B1" w14:textId="77777777" w:rsidR="00B35057" w:rsidRDefault="00B35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6598" w14:textId="77777777" w:rsidR="000631F9" w:rsidRDefault="00EA5F73">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1C9841A7"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7798" w14:textId="77777777" w:rsidR="000631F9" w:rsidRDefault="000631F9">
    <w:pPr>
      <w:pStyle w:val="ad"/>
      <w:framePr w:h="0" w:wrap="around" w:vAnchor="text" w:hAnchor="margin" w:xAlign="right" w:y="1"/>
      <w:rPr>
        <w:rStyle w:val="a7"/>
      </w:rPr>
    </w:pPr>
  </w:p>
  <w:p w14:paraId="6956F17C"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A267" w14:textId="77777777" w:rsidR="009C6F35" w:rsidRDefault="009C6F3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8DA65" w14:textId="77777777" w:rsidR="00B35057" w:rsidRDefault="00B35057">
      <w:r>
        <w:separator/>
      </w:r>
    </w:p>
  </w:footnote>
  <w:footnote w:type="continuationSeparator" w:id="0">
    <w:p w14:paraId="09EDD56D" w14:textId="77777777" w:rsidR="00B35057" w:rsidRDefault="00B35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F018" w14:textId="77777777" w:rsidR="00EB2D9B" w:rsidRDefault="00EB2D9B">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FC079" w14:textId="7CF1AB7F" w:rsidR="000631F9" w:rsidRPr="00E14A7D" w:rsidRDefault="003C530C">
    <w:pPr>
      <w:pStyle w:val="ae"/>
      <w:jc w:val="both"/>
      <w:rPr>
        <w:rFonts w:ascii="微软雅黑" w:eastAsia="微软雅黑" w:hAnsi="微软雅黑"/>
        <w:sz w:val="21"/>
      </w:rPr>
    </w:pPr>
    <w:r w:rsidRPr="00195220">
      <w:rPr>
        <w:b/>
        <w:noProof/>
        <w:color w:val="333333"/>
        <w:sz w:val="21"/>
      </w:rPr>
      <w:drawing>
        <wp:inline distT="0" distB="0" distL="0" distR="0" wp14:anchorId="2DD56EBF" wp14:editId="70067358">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EB2D9B">
      <w:rPr>
        <w:b/>
        <w:color w:val="333333"/>
        <w:sz w:val="21"/>
      </w:rPr>
      <w:t xml:space="preserve">           </w:t>
    </w:r>
    <w:r w:rsidR="009B0E2C" w:rsidRPr="004F63B1">
      <w:rPr>
        <w:rFonts w:ascii="微软雅黑" w:eastAsia="微软雅黑" w:hAnsi="微软雅黑" w:hint="eastAsia"/>
        <w:color w:val="333333"/>
        <w:sz w:val="21"/>
      </w:rPr>
      <w:t>第</w:t>
    </w:r>
    <w:r w:rsidR="00EB2D9B">
      <w:rPr>
        <w:rFonts w:ascii="微软雅黑" w:eastAsia="微软雅黑" w:hAnsi="微软雅黑"/>
        <w:color w:val="333333"/>
        <w:sz w:val="21"/>
      </w:rPr>
      <w:t>1</w:t>
    </w:r>
    <w:r w:rsidR="00273D12">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9440" w14:textId="77777777" w:rsidR="00EB2D9B" w:rsidRDefault="00EB2D9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75EB"/>
    <w:multiLevelType w:val="hybridMultilevel"/>
    <w:tmpl w:val="5192BEA8"/>
    <w:lvl w:ilvl="0" w:tplc="FCE8D4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1411A66"/>
    <w:multiLevelType w:val="hybridMultilevel"/>
    <w:tmpl w:val="D928914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244A5D"/>
    <w:multiLevelType w:val="hybridMultilevel"/>
    <w:tmpl w:val="4FC22A3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484259"/>
    <w:multiLevelType w:val="multilevel"/>
    <w:tmpl w:val="144842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F930B7"/>
    <w:multiLevelType w:val="multilevel"/>
    <w:tmpl w:val="18F930B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B5A01E3"/>
    <w:multiLevelType w:val="hybridMultilevel"/>
    <w:tmpl w:val="0DB8B642"/>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1212AC3"/>
    <w:multiLevelType w:val="hybridMultilevel"/>
    <w:tmpl w:val="5AE6C0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28C012EC"/>
    <w:multiLevelType w:val="hybridMultilevel"/>
    <w:tmpl w:val="4216D0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B487096"/>
    <w:multiLevelType w:val="hybridMultilevel"/>
    <w:tmpl w:val="32789F02"/>
    <w:lvl w:ilvl="0" w:tplc="8C60C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C0A1EE4"/>
    <w:multiLevelType w:val="hybridMultilevel"/>
    <w:tmpl w:val="783AE1CE"/>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3"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D97141A"/>
    <w:multiLevelType w:val="hybridMultilevel"/>
    <w:tmpl w:val="4232EA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FC44608"/>
    <w:multiLevelType w:val="multilevel"/>
    <w:tmpl w:val="7FC4460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466046919">
    <w:abstractNumId w:val="14"/>
  </w:num>
  <w:num w:numId="2" w16cid:durableId="797452738">
    <w:abstractNumId w:val="13"/>
  </w:num>
  <w:num w:numId="3" w16cid:durableId="1989240407">
    <w:abstractNumId w:val="2"/>
  </w:num>
  <w:num w:numId="4" w16cid:durableId="1851412581">
    <w:abstractNumId w:val="9"/>
  </w:num>
  <w:num w:numId="5" w16cid:durableId="1751387000">
    <w:abstractNumId w:val="1"/>
  </w:num>
  <w:num w:numId="6" w16cid:durableId="1301569180">
    <w:abstractNumId w:val="15"/>
  </w:num>
  <w:num w:numId="7" w16cid:durableId="1570067562">
    <w:abstractNumId w:val="16"/>
  </w:num>
  <w:num w:numId="8" w16cid:durableId="1687636963">
    <w:abstractNumId w:val="17"/>
  </w:num>
  <w:num w:numId="9" w16cid:durableId="120653496">
    <w:abstractNumId w:val="4"/>
  </w:num>
  <w:num w:numId="10" w16cid:durableId="942151192">
    <w:abstractNumId w:val="19"/>
  </w:num>
  <w:num w:numId="11" w16cid:durableId="1619869216">
    <w:abstractNumId w:val="12"/>
  </w:num>
  <w:num w:numId="12" w16cid:durableId="977494813">
    <w:abstractNumId w:val="18"/>
  </w:num>
  <w:num w:numId="13" w16cid:durableId="1908029922">
    <w:abstractNumId w:val="7"/>
  </w:num>
  <w:num w:numId="14" w16cid:durableId="1619069119">
    <w:abstractNumId w:val="3"/>
  </w:num>
  <w:num w:numId="15" w16cid:durableId="1591231752">
    <w:abstractNumId w:val="6"/>
  </w:num>
  <w:num w:numId="16" w16cid:durableId="2050177293">
    <w:abstractNumId w:val="5"/>
  </w:num>
  <w:num w:numId="17" w16cid:durableId="975180459">
    <w:abstractNumId w:val="20"/>
  </w:num>
  <w:num w:numId="18" w16cid:durableId="666901649">
    <w:abstractNumId w:val="8"/>
  </w:num>
  <w:num w:numId="19" w16cid:durableId="2047175701">
    <w:abstractNumId w:val="10"/>
  </w:num>
  <w:num w:numId="20" w16cid:durableId="217981570">
    <w:abstractNumId w:val="0"/>
  </w:num>
  <w:num w:numId="21" w16cid:durableId="16983911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69D"/>
    <w:rsid w:val="00004F1D"/>
    <w:rsid w:val="00044F04"/>
    <w:rsid w:val="000532E1"/>
    <w:rsid w:val="00056791"/>
    <w:rsid w:val="0006079A"/>
    <w:rsid w:val="000631F9"/>
    <w:rsid w:val="00071CE5"/>
    <w:rsid w:val="00077EC5"/>
    <w:rsid w:val="0008523E"/>
    <w:rsid w:val="00090FB3"/>
    <w:rsid w:val="000915E6"/>
    <w:rsid w:val="00097129"/>
    <w:rsid w:val="000979A5"/>
    <w:rsid w:val="000A78AD"/>
    <w:rsid w:val="000B0AC3"/>
    <w:rsid w:val="000C704E"/>
    <w:rsid w:val="000D05FE"/>
    <w:rsid w:val="000E18A5"/>
    <w:rsid w:val="000E2A45"/>
    <w:rsid w:val="000F5168"/>
    <w:rsid w:val="000F63B2"/>
    <w:rsid w:val="00105103"/>
    <w:rsid w:val="00112736"/>
    <w:rsid w:val="00112AAF"/>
    <w:rsid w:val="00114DD5"/>
    <w:rsid w:val="001265C9"/>
    <w:rsid w:val="00131A61"/>
    <w:rsid w:val="00146A94"/>
    <w:rsid w:val="001540DA"/>
    <w:rsid w:val="001562B1"/>
    <w:rsid w:val="001605E2"/>
    <w:rsid w:val="00160D3F"/>
    <w:rsid w:val="0016260F"/>
    <w:rsid w:val="001628EA"/>
    <w:rsid w:val="00172A27"/>
    <w:rsid w:val="001731D8"/>
    <w:rsid w:val="00176817"/>
    <w:rsid w:val="00177C44"/>
    <w:rsid w:val="00180451"/>
    <w:rsid w:val="00180E4E"/>
    <w:rsid w:val="00183D4F"/>
    <w:rsid w:val="00184006"/>
    <w:rsid w:val="00192A5B"/>
    <w:rsid w:val="00192D54"/>
    <w:rsid w:val="001A500D"/>
    <w:rsid w:val="001B24A3"/>
    <w:rsid w:val="001C4334"/>
    <w:rsid w:val="001D11F3"/>
    <w:rsid w:val="001D2E2D"/>
    <w:rsid w:val="001E38F1"/>
    <w:rsid w:val="001E6133"/>
    <w:rsid w:val="001F17F1"/>
    <w:rsid w:val="001F36FC"/>
    <w:rsid w:val="001F4270"/>
    <w:rsid w:val="0020719F"/>
    <w:rsid w:val="00212E4B"/>
    <w:rsid w:val="00215F48"/>
    <w:rsid w:val="00220884"/>
    <w:rsid w:val="0022117C"/>
    <w:rsid w:val="00232662"/>
    <w:rsid w:val="00242F41"/>
    <w:rsid w:val="00250580"/>
    <w:rsid w:val="00252186"/>
    <w:rsid w:val="00255B1F"/>
    <w:rsid w:val="002707E7"/>
    <w:rsid w:val="00270EF0"/>
    <w:rsid w:val="002712AF"/>
    <w:rsid w:val="00273D12"/>
    <w:rsid w:val="00274F8A"/>
    <w:rsid w:val="00290073"/>
    <w:rsid w:val="00290500"/>
    <w:rsid w:val="002A004E"/>
    <w:rsid w:val="002A67C8"/>
    <w:rsid w:val="002A7128"/>
    <w:rsid w:val="002B0CDA"/>
    <w:rsid w:val="002B6C43"/>
    <w:rsid w:val="002E436F"/>
    <w:rsid w:val="002E5914"/>
    <w:rsid w:val="002F2AF3"/>
    <w:rsid w:val="002F7E7A"/>
    <w:rsid w:val="00303614"/>
    <w:rsid w:val="003056B8"/>
    <w:rsid w:val="00311DCD"/>
    <w:rsid w:val="00317BD4"/>
    <w:rsid w:val="00320B24"/>
    <w:rsid w:val="00320EF4"/>
    <w:rsid w:val="00334623"/>
    <w:rsid w:val="0034514F"/>
    <w:rsid w:val="00361FEC"/>
    <w:rsid w:val="00362043"/>
    <w:rsid w:val="00371C62"/>
    <w:rsid w:val="00371D9E"/>
    <w:rsid w:val="00371F8B"/>
    <w:rsid w:val="00382E86"/>
    <w:rsid w:val="0038504C"/>
    <w:rsid w:val="00386E93"/>
    <w:rsid w:val="003A2FD7"/>
    <w:rsid w:val="003A3097"/>
    <w:rsid w:val="003A3802"/>
    <w:rsid w:val="003A46E3"/>
    <w:rsid w:val="003A7889"/>
    <w:rsid w:val="003C530C"/>
    <w:rsid w:val="003C78A2"/>
    <w:rsid w:val="003D543A"/>
    <w:rsid w:val="003E1D93"/>
    <w:rsid w:val="003E2159"/>
    <w:rsid w:val="003E2E89"/>
    <w:rsid w:val="003E42EA"/>
    <w:rsid w:val="003F1D64"/>
    <w:rsid w:val="003F3BB6"/>
    <w:rsid w:val="003F3F93"/>
    <w:rsid w:val="003F410F"/>
    <w:rsid w:val="003F4BD3"/>
    <w:rsid w:val="004013F7"/>
    <w:rsid w:val="00404490"/>
    <w:rsid w:val="00407FAE"/>
    <w:rsid w:val="004109EA"/>
    <w:rsid w:val="00423117"/>
    <w:rsid w:val="00426569"/>
    <w:rsid w:val="00430BC8"/>
    <w:rsid w:val="004333C4"/>
    <w:rsid w:val="00443C7A"/>
    <w:rsid w:val="004452BA"/>
    <w:rsid w:val="00451221"/>
    <w:rsid w:val="004555F7"/>
    <w:rsid w:val="00462CFD"/>
    <w:rsid w:val="00466C61"/>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11E19"/>
    <w:rsid w:val="0052080E"/>
    <w:rsid w:val="0052285C"/>
    <w:rsid w:val="005344CB"/>
    <w:rsid w:val="00535A1F"/>
    <w:rsid w:val="00535E3A"/>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5D19"/>
    <w:rsid w:val="005D614B"/>
    <w:rsid w:val="005D77D7"/>
    <w:rsid w:val="005E4E84"/>
    <w:rsid w:val="006126FE"/>
    <w:rsid w:val="00613CE9"/>
    <w:rsid w:val="00644994"/>
    <w:rsid w:val="00650F34"/>
    <w:rsid w:val="0065606B"/>
    <w:rsid w:val="0065759C"/>
    <w:rsid w:val="00661A8D"/>
    <w:rsid w:val="006621B5"/>
    <w:rsid w:val="00664649"/>
    <w:rsid w:val="00664D44"/>
    <w:rsid w:val="00667C6F"/>
    <w:rsid w:val="006707FE"/>
    <w:rsid w:val="00671B36"/>
    <w:rsid w:val="0067393A"/>
    <w:rsid w:val="00684016"/>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39AC"/>
    <w:rsid w:val="0072725D"/>
    <w:rsid w:val="0073004D"/>
    <w:rsid w:val="0073428A"/>
    <w:rsid w:val="007365E4"/>
    <w:rsid w:val="007424B0"/>
    <w:rsid w:val="00753753"/>
    <w:rsid w:val="007538EE"/>
    <w:rsid w:val="00763215"/>
    <w:rsid w:val="007847FC"/>
    <w:rsid w:val="00787A78"/>
    <w:rsid w:val="00795109"/>
    <w:rsid w:val="007A0451"/>
    <w:rsid w:val="007B2D27"/>
    <w:rsid w:val="007C0828"/>
    <w:rsid w:val="007C3F70"/>
    <w:rsid w:val="007C4C7A"/>
    <w:rsid w:val="007D5451"/>
    <w:rsid w:val="007D76B6"/>
    <w:rsid w:val="007E5683"/>
    <w:rsid w:val="007F6422"/>
    <w:rsid w:val="0080235B"/>
    <w:rsid w:val="00813515"/>
    <w:rsid w:val="0081588E"/>
    <w:rsid w:val="008159A4"/>
    <w:rsid w:val="00820C09"/>
    <w:rsid w:val="00822325"/>
    <w:rsid w:val="00825032"/>
    <w:rsid w:val="00831787"/>
    <w:rsid w:val="00831CFD"/>
    <w:rsid w:val="0085738D"/>
    <w:rsid w:val="008612D4"/>
    <w:rsid w:val="008674D7"/>
    <w:rsid w:val="00880022"/>
    <w:rsid w:val="008916C9"/>
    <w:rsid w:val="00891CAC"/>
    <w:rsid w:val="008A1E2D"/>
    <w:rsid w:val="008B2E54"/>
    <w:rsid w:val="008B6085"/>
    <w:rsid w:val="008C2693"/>
    <w:rsid w:val="008E508C"/>
    <w:rsid w:val="008F2CAF"/>
    <w:rsid w:val="00902EA3"/>
    <w:rsid w:val="0090431A"/>
    <w:rsid w:val="009076EA"/>
    <w:rsid w:val="00911F7D"/>
    <w:rsid w:val="00913B2E"/>
    <w:rsid w:val="009145E8"/>
    <w:rsid w:val="00915DD8"/>
    <w:rsid w:val="009205FC"/>
    <w:rsid w:val="00932225"/>
    <w:rsid w:val="00932353"/>
    <w:rsid w:val="00962DEF"/>
    <w:rsid w:val="0097433A"/>
    <w:rsid w:val="0098226A"/>
    <w:rsid w:val="009823A9"/>
    <w:rsid w:val="00983853"/>
    <w:rsid w:val="009849FB"/>
    <w:rsid w:val="009A23CC"/>
    <w:rsid w:val="009A7E78"/>
    <w:rsid w:val="009B0289"/>
    <w:rsid w:val="009B0E2C"/>
    <w:rsid w:val="009C29B7"/>
    <w:rsid w:val="009C6E37"/>
    <w:rsid w:val="009C6F35"/>
    <w:rsid w:val="009E0326"/>
    <w:rsid w:val="009E0D6A"/>
    <w:rsid w:val="009E47E6"/>
    <w:rsid w:val="009E6D94"/>
    <w:rsid w:val="009F7D3B"/>
    <w:rsid w:val="00A03263"/>
    <w:rsid w:val="00A13235"/>
    <w:rsid w:val="00A17315"/>
    <w:rsid w:val="00A2332B"/>
    <w:rsid w:val="00A24029"/>
    <w:rsid w:val="00A26AE6"/>
    <w:rsid w:val="00A27228"/>
    <w:rsid w:val="00A35C7F"/>
    <w:rsid w:val="00A3778A"/>
    <w:rsid w:val="00A37970"/>
    <w:rsid w:val="00A52343"/>
    <w:rsid w:val="00A54EAE"/>
    <w:rsid w:val="00A56181"/>
    <w:rsid w:val="00A57B51"/>
    <w:rsid w:val="00A631B1"/>
    <w:rsid w:val="00A65540"/>
    <w:rsid w:val="00A65856"/>
    <w:rsid w:val="00A71293"/>
    <w:rsid w:val="00A71CB7"/>
    <w:rsid w:val="00A72FFF"/>
    <w:rsid w:val="00A73B4E"/>
    <w:rsid w:val="00A74660"/>
    <w:rsid w:val="00A76411"/>
    <w:rsid w:val="00A82AAF"/>
    <w:rsid w:val="00A849B8"/>
    <w:rsid w:val="00A86FCA"/>
    <w:rsid w:val="00AB326E"/>
    <w:rsid w:val="00AB5A65"/>
    <w:rsid w:val="00AC6E5A"/>
    <w:rsid w:val="00AD1E2C"/>
    <w:rsid w:val="00AE7F81"/>
    <w:rsid w:val="00B05B17"/>
    <w:rsid w:val="00B06504"/>
    <w:rsid w:val="00B17684"/>
    <w:rsid w:val="00B31A03"/>
    <w:rsid w:val="00B35057"/>
    <w:rsid w:val="00B35B50"/>
    <w:rsid w:val="00B36BD0"/>
    <w:rsid w:val="00B413D5"/>
    <w:rsid w:val="00B54EBC"/>
    <w:rsid w:val="00B55C17"/>
    <w:rsid w:val="00B71E01"/>
    <w:rsid w:val="00B73450"/>
    <w:rsid w:val="00B92438"/>
    <w:rsid w:val="00B925C8"/>
    <w:rsid w:val="00B93BD6"/>
    <w:rsid w:val="00B93E3B"/>
    <w:rsid w:val="00BA0329"/>
    <w:rsid w:val="00BA6BA2"/>
    <w:rsid w:val="00BB0E07"/>
    <w:rsid w:val="00BB1A99"/>
    <w:rsid w:val="00BC1804"/>
    <w:rsid w:val="00BD66B5"/>
    <w:rsid w:val="00BD741B"/>
    <w:rsid w:val="00BD7FD3"/>
    <w:rsid w:val="00BF05E5"/>
    <w:rsid w:val="00BF3D90"/>
    <w:rsid w:val="00BF6726"/>
    <w:rsid w:val="00C00168"/>
    <w:rsid w:val="00C04E7B"/>
    <w:rsid w:val="00C078EC"/>
    <w:rsid w:val="00C11650"/>
    <w:rsid w:val="00C133FC"/>
    <w:rsid w:val="00C171FB"/>
    <w:rsid w:val="00C27CF2"/>
    <w:rsid w:val="00C35B20"/>
    <w:rsid w:val="00C40E03"/>
    <w:rsid w:val="00C428EB"/>
    <w:rsid w:val="00C42C75"/>
    <w:rsid w:val="00C5015C"/>
    <w:rsid w:val="00C516C8"/>
    <w:rsid w:val="00C51C0E"/>
    <w:rsid w:val="00C55B67"/>
    <w:rsid w:val="00C628B2"/>
    <w:rsid w:val="00C653FB"/>
    <w:rsid w:val="00C657FA"/>
    <w:rsid w:val="00C73B42"/>
    <w:rsid w:val="00C93159"/>
    <w:rsid w:val="00C9457C"/>
    <w:rsid w:val="00CA426C"/>
    <w:rsid w:val="00CA7DE6"/>
    <w:rsid w:val="00CB2251"/>
    <w:rsid w:val="00CB2938"/>
    <w:rsid w:val="00CB462E"/>
    <w:rsid w:val="00CB4A74"/>
    <w:rsid w:val="00CC70FB"/>
    <w:rsid w:val="00CD7863"/>
    <w:rsid w:val="00CE55AC"/>
    <w:rsid w:val="00D10275"/>
    <w:rsid w:val="00D13BC3"/>
    <w:rsid w:val="00D14F03"/>
    <w:rsid w:val="00D409BB"/>
    <w:rsid w:val="00D438D7"/>
    <w:rsid w:val="00D5007A"/>
    <w:rsid w:val="00D5598B"/>
    <w:rsid w:val="00D56BD0"/>
    <w:rsid w:val="00D63679"/>
    <w:rsid w:val="00D6725D"/>
    <w:rsid w:val="00D71A2E"/>
    <w:rsid w:val="00D731FC"/>
    <w:rsid w:val="00D74963"/>
    <w:rsid w:val="00D76E3D"/>
    <w:rsid w:val="00D80973"/>
    <w:rsid w:val="00DB3708"/>
    <w:rsid w:val="00DC397E"/>
    <w:rsid w:val="00DC3EBF"/>
    <w:rsid w:val="00DC3FCF"/>
    <w:rsid w:val="00DD7A5C"/>
    <w:rsid w:val="00E004F9"/>
    <w:rsid w:val="00E10DBE"/>
    <w:rsid w:val="00E14A7D"/>
    <w:rsid w:val="00E16DAA"/>
    <w:rsid w:val="00E23547"/>
    <w:rsid w:val="00E336C0"/>
    <w:rsid w:val="00E457D7"/>
    <w:rsid w:val="00E46527"/>
    <w:rsid w:val="00E478DB"/>
    <w:rsid w:val="00E52687"/>
    <w:rsid w:val="00E60CF7"/>
    <w:rsid w:val="00E60DF3"/>
    <w:rsid w:val="00E62060"/>
    <w:rsid w:val="00E64694"/>
    <w:rsid w:val="00E745ED"/>
    <w:rsid w:val="00E77E2B"/>
    <w:rsid w:val="00E8120B"/>
    <w:rsid w:val="00E846BA"/>
    <w:rsid w:val="00E84AE8"/>
    <w:rsid w:val="00E86C47"/>
    <w:rsid w:val="00E92CC7"/>
    <w:rsid w:val="00E93D45"/>
    <w:rsid w:val="00E96DF5"/>
    <w:rsid w:val="00EA5F73"/>
    <w:rsid w:val="00EB2D9B"/>
    <w:rsid w:val="00EB404E"/>
    <w:rsid w:val="00EC14B1"/>
    <w:rsid w:val="00EC6379"/>
    <w:rsid w:val="00ED507C"/>
    <w:rsid w:val="00EE38CD"/>
    <w:rsid w:val="00EE6D2C"/>
    <w:rsid w:val="00EF7326"/>
    <w:rsid w:val="00F02271"/>
    <w:rsid w:val="00F22C99"/>
    <w:rsid w:val="00F334A7"/>
    <w:rsid w:val="00F33ABD"/>
    <w:rsid w:val="00F35569"/>
    <w:rsid w:val="00F3618F"/>
    <w:rsid w:val="00F503C8"/>
    <w:rsid w:val="00F56689"/>
    <w:rsid w:val="00F67134"/>
    <w:rsid w:val="00F7018D"/>
    <w:rsid w:val="00F853FB"/>
    <w:rsid w:val="00F85977"/>
    <w:rsid w:val="00FB3A22"/>
    <w:rsid w:val="00FB3C62"/>
    <w:rsid w:val="00FB6FEC"/>
    <w:rsid w:val="00FB78E0"/>
    <w:rsid w:val="00FC3853"/>
    <w:rsid w:val="00FC53DE"/>
    <w:rsid w:val="00FC629F"/>
    <w:rsid w:val="00FC7652"/>
    <w:rsid w:val="00FD1F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B24EC"/>
  <w15:docId w15:val="{50E7211D-8382-4C7E-8C72-2B7DE133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103"/>
    <w:pPr>
      <w:widowControl w:val="0"/>
      <w:jc w:val="both"/>
    </w:pPr>
    <w:rPr>
      <w:kern w:val="2"/>
      <w:sz w:val="21"/>
    </w:rPr>
  </w:style>
  <w:style w:type="paragraph" w:styleId="1">
    <w:name w:val="heading 1"/>
    <w:basedOn w:val="a"/>
    <w:qFormat/>
    <w:rsid w:val="00105103"/>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105103"/>
    <w:rPr>
      <w:b/>
      <w:sz w:val="28"/>
      <w:lang w:eastAsia="en-US"/>
    </w:rPr>
  </w:style>
  <w:style w:type="character" w:customStyle="1" w:styleId="bottom1">
    <w:name w:val="bottom1"/>
    <w:basedOn w:val="a0"/>
    <w:rsid w:val="00105103"/>
    <w:rPr>
      <w:color w:val="6E6E6E"/>
    </w:rPr>
  </w:style>
  <w:style w:type="character" w:customStyle="1" w:styleId="apple-converted-space">
    <w:name w:val="apple-converted-space"/>
    <w:basedOn w:val="a0"/>
    <w:rsid w:val="00105103"/>
  </w:style>
  <w:style w:type="character" w:styleId="a5">
    <w:name w:val="Hyperlink"/>
    <w:basedOn w:val="a0"/>
    <w:qFormat/>
    <w:rsid w:val="00105103"/>
    <w:rPr>
      <w:color w:val="0000FF"/>
      <w:u w:val="single"/>
    </w:rPr>
  </w:style>
  <w:style w:type="character" w:styleId="a6">
    <w:name w:val="Emphasis"/>
    <w:basedOn w:val="a0"/>
    <w:qFormat/>
    <w:rsid w:val="00105103"/>
    <w:rPr>
      <w:i/>
    </w:rPr>
  </w:style>
  <w:style w:type="character" w:styleId="a7">
    <w:name w:val="page number"/>
    <w:basedOn w:val="a0"/>
    <w:rsid w:val="00105103"/>
  </w:style>
  <w:style w:type="character" w:styleId="a8">
    <w:name w:val="Strong"/>
    <w:basedOn w:val="a0"/>
    <w:qFormat/>
    <w:rsid w:val="00105103"/>
    <w:rPr>
      <w:b/>
    </w:rPr>
  </w:style>
  <w:style w:type="character" w:customStyle="1" w:styleId="apple-style-span">
    <w:name w:val="apple-style-span"/>
    <w:basedOn w:val="a0"/>
    <w:rsid w:val="00105103"/>
  </w:style>
  <w:style w:type="paragraph" w:styleId="a9">
    <w:name w:val="Plain Text"/>
    <w:basedOn w:val="a"/>
    <w:rsid w:val="00105103"/>
    <w:pPr>
      <w:widowControl/>
      <w:jc w:val="left"/>
    </w:pPr>
    <w:rPr>
      <w:rFonts w:ascii="Arial" w:hAnsi="Arial"/>
      <w:kern w:val="0"/>
      <w:sz w:val="18"/>
    </w:rPr>
  </w:style>
  <w:style w:type="paragraph" w:styleId="aa">
    <w:name w:val="Body Text Indent"/>
    <w:basedOn w:val="a"/>
    <w:rsid w:val="00105103"/>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105103"/>
    <w:pPr>
      <w:ind w:firstLineChars="200" w:firstLine="420"/>
    </w:pPr>
    <w:rPr>
      <w:rFonts w:ascii="Calibri" w:hAnsi="Calibri"/>
    </w:rPr>
  </w:style>
  <w:style w:type="paragraph" w:styleId="ac">
    <w:name w:val="Normal (Web)"/>
    <w:basedOn w:val="a"/>
    <w:uiPriority w:val="99"/>
    <w:qFormat/>
    <w:rsid w:val="00105103"/>
    <w:pPr>
      <w:widowControl/>
      <w:spacing w:before="100" w:beforeAutospacing="1" w:after="100" w:afterAutospacing="1"/>
      <w:jc w:val="left"/>
    </w:pPr>
    <w:rPr>
      <w:rFonts w:ascii="宋体" w:hAnsi="宋体"/>
      <w:kern w:val="0"/>
      <w:sz w:val="24"/>
    </w:rPr>
  </w:style>
  <w:style w:type="paragraph" w:customStyle="1" w:styleId="p0">
    <w:name w:val="p0"/>
    <w:basedOn w:val="a"/>
    <w:rsid w:val="00105103"/>
    <w:pPr>
      <w:widowControl/>
    </w:pPr>
    <w:rPr>
      <w:kern w:val="0"/>
    </w:rPr>
  </w:style>
  <w:style w:type="paragraph" w:customStyle="1" w:styleId="css">
    <w:name w:val="css"/>
    <w:basedOn w:val="a"/>
    <w:rsid w:val="00105103"/>
    <w:pPr>
      <w:widowControl/>
      <w:spacing w:before="100" w:beforeAutospacing="1" w:after="100" w:afterAutospacing="1"/>
      <w:jc w:val="left"/>
    </w:pPr>
    <w:rPr>
      <w:rFonts w:ascii="宋体" w:hAnsi="宋体"/>
      <w:color w:val="0F0000"/>
      <w:kern w:val="0"/>
      <w:sz w:val="18"/>
    </w:rPr>
  </w:style>
  <w:style w:type="paragraph" w:styleId="ad">
    <w:name w:val="footer"/>
    <w:basedOn w:val="a"/>
    <w:rsid w:val="00105103"/>
    <w:pPr>
      <w:tabs>
        <w:tab w:val="center" w:pos="4153"/>
        <w:tab w:val="right" w:pos="8306"/>
      </w:tabs>
      <w:snapToGrid w:val="0"/>
      <w:jc w:val="left"/>
    </w:pPr>
    <w:rPr>
      <w:sz w:val="18"/>
    </w:rPr>
  </w:style>
  <w:style w:type="paragraph" w:styleId="a4">
    <w:name w:val="Title"/>
    <w:basedOn w:val="a"/>
    <w:link w:val="a3"/>
    <w:qFormat/>
    <w:rsid w:val="00105103"/>
    <w:pPr>
      <w:widowControl/>
      <w:jc w:val="center"/>
    </w:pPr>
    <w:rPr>
      <w:b/>
      <w:sz w:val="28"/>
      <w:lang w:eastAsia="en-US"/>
    </w:rPr>
  </w:style>
  <w:style w:type="paragraph" w:styleId="ae">
    <w:name w:val="header"/>
    <w:basedOn w:val="a"/>
    <w:rsid w:val="00105103"/>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105103"/>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customStyle="1" w:styleId="11">
    <w:name w:val="无格式表格 11"/>
    <w:basedOn w:val="a1"/>
    <w:uiPriority w:val="41"/>
    <w:qFormat/>
    <w:rsid w:val="00F701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04996">
      <w:bodyDiv w:val="1"/>
      <w:marLeft w:val="0"/>
      <w:marRight w:val="0"/>
      <w:marTop w:val="0"/>
      <w:marBottom w:val="0"/>
      <w:divBdr>
        <w:top w:val="none" w:sz="0" w:space="0" w:color="auto"/>
        <w:left w:val="none" w:sz="0" w:space="0" w:color="auto"/>
        <w:bottom w:val="none" w:sz="0" w:space="0" w:color="auto"/>
        <w:right w:val="none" w:sz="0" w:space="0" w:color="auto"/>
      </w:divBdr>
    </w:div>
    <w:div w:id="356463791">
      <w:bodyDiv w:val="1"/>
      <w:marLeft w:val="0"/>
      <w:marRight w:val="0"/>
      <w:marTop w:val="0"/>
      <w:marBottom w:val="0"/>
      <w:divBdr>
        <w:top w:val="none" w:sz="0" w:space="0" w:color="auto"/>
        <w:left w:val="none" w:sz="0" w:space="0" w:color="auto"/>
        <w:bottom w:val="none" w:sz="0" w:space="0" w:color="auto"/>
        <w:right w:val="none" w:sz="0" w:space="0" w:color="auto"/>
      </w:divBdr>
      <w:divsChild>
        <w:div w:id="352533829">
          <w:marLeft w:val="288"/>
          <w:marRight w:val="0"/>
          <w:marTop w:val="0"/>
          <w:marBottom w:val="0"/>
          <w:divBdr>
            <w:top w:val="none" w:sz="0" w:space="0" w:color="auto"/>
            <w:left w:val="none" w:sz="0" w:space="0" w:color="auto"/>
            <w:bottom w:val="none" w:sz="0" w:space="0" w:color="auto"/>
            <w:right w:val="none" w:sz="0" w:space="0" w:color="auto"/>
          </w:divBdr>
        </w:div>
      </w:divsChild>
    </w:div>
    <w:div w:id="400063022">
      <w:bodyDiv w:val="1"/>
      <w:marLeft w:val="0"/>
      <w:marRight w:val="0"/>
      <w:marTop w:val="0"/>
      <w:marBottom w:val="0"/>
      <w:divBdr>
        <w:top w:val="none" w:sz="0" w:space="0" w:color="auto"/>
        <w:left w:val="none" w:sz="0" w:space="0" w:color="auto"/>
        <w:bottom w:val="none" w:sz="0" w:space="0" w:color="auto"/>
        <w:right w:val="none" w:sz="0" w:space="0" w:color="auto"/>
      </w:divBdr>
    </w:div>
    <w:div w:id="587425406">
      <w:bodyDiv w:val="1"/>
      <w:marLeft w:val="0"/>
      <w:marRight w:val="0"/>
      <w:marTop w:val="0"/>
      <w:marBottom w:val="0"/>
      <w:divBdr>
        <w:top w:val="none" w:sz="0" w:space="0" w:color="auto"/>
        <w:left w:val="none" w:sz="0" w:space="0" w:color="auto"/>
        <w:bottom w:val="none" w:sz="0" w:space="0" w:color="auto"/>
        <w:right w:val="none" w:sz="0" w:space="0" w:color="auto"/>
      </w:divBdr>
    </w:div>
    <w:div w:id="655885530">
      <w:bodyDiv w:val="1"/>
      <w:marLeft w:val="0"/>
      <w:marRight w:val="0"/>
      <w:marTop w:val="0"/>
      <w:marBottom w:val="0"/>
      <w:divBdr>
        <w:top w:val="none" w:sz="0" w:space="0" w:color="auto"/>
        <w:left w:val="none" w:sz="0" w:space="0" w:color="auto"/>
        <w:bottom w:val="none" w:sz="0" w:space="0" w:color="auto"/>
        <w:right w:val="none" w:sz="0" w:space="0" w:color="auto"/>
      </w:divBdr>
    </w:div>
    <w:div w:id="899023337">
      <w:bodyDiv w:val="1"/>
      <w:marLeft w:val="0"/>
      <w:marRight w:val="0"/>
      <w:marTop w:val="0"/>
      <w:marBottom w:val="0"/>
      <w:divBdr>
        <w:top w:val="none" w:sz="0" w:space="0" w:color="auto"/>
        <w:left w:val="none" w:sz="0" w:space="0" w:color="auto"/>
        <w:bottom w:val="none" w:sz="0" w:space="0" w:color="auto"/>
        <w:right w:val="none" w:sz="0" w:space="0" w:color="auto"/>
      </w:divBdr>
    </w:div>
    <w:div w:id="1018116006">
      <w:bodyDiv w:val="1"/>
      <w:marLeft w:val="0"/>
      <w:marRight w:val="0"/>
      <w:marTop w:val="0"/>
      <w:marBottom w:val="0"/>
      <w:divBdr>
        <w:top w:val="none" w:sz="0" w:space="0" w:color="auto"/>
        <w:left w:val="none" w:sz="0" w:space="0" w:color="auto"/>
        <w:bottom w:val="none" w:sz="0" w:space="0" w:color="auto"/>
        <w:right w:val="none" w:sz="0" w:space="0" w:color="auto"/>
      </w:divBdr>
    </w:div>
    <w:div w:id="1067845107">
      <w:bodyDiv w:val="1"/>
      <w:marLeft w:val="0"/>
      <w:marRight w:val="0"/>
      <w:marTop w:val="0"/>
      <w:marBottom w:val="0"/>
      <w:divBdr>
        <w:top w:val="none" w:sz="0" w:space="0" w:color="auto"/>
        <w:left w:val="none" w:sz="0" w:space="0" w:color="auto"/>
        <w:bottom w:val="none" w:sz="0" w:space="0" w:color="auto"/>
        <w:right w:val="none" w:sz="0" w:space="0" w:color="auto"/>
      </w:divBdr>
    </w:div>
    <w:div w:id="178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15">
          <w:marLeft w:val="288"/>
          <w:marRight w:val="0"/>
          <w:marTop w:val="0"/>
          <w:marBottom w:val="0"/>
          <w:divBdr>
            <w:top w:val="none" w:sz="0" w:space="0" w:color="auto"/>
            <w:left w:val="none" w:sz="0" w:space="0" w:color="auto"/>
            <w:bottom w:val="none" w:sz="0" w:space="0" w:color="auto"/>
            <w:right w:val="none" w:sz="0" w:space="0" w:color="auto"/>
          </w:divBdr>
        </w:div>
      </w:divsChild>
    </w:div>
    <w:div w:id="19158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inisite.hocodo.com/tencent_brand/"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BC24C2D-8F87-4042-91CA-409696C43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367</Words>
  <Characters>2092</Characters>
  <Application>Microsoft Office Word</Application>
  <DocSecurity>0</DocSecurity>
  <PresentationFormat/>
  <Lines>17</Lines>
  <Paragraphs>4</Paragraphs>
  <Slides>0</Slides>
  <Notes>0</Notes>
  <HiddenSlides>0</HiddenSlides>
  <MMClips>0</MMClips>
  <ScaleCrop>false</ScaleCrop>
  <Company>WWW.YlmF.CoM</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bkut666@163.com</cp:lastModifiedBy>
  <cp:revision>8</cp:revision>
  <cp:lastPrinted>2013-11-12T01:54:00Z</cp:lastPrinted>
  <dcterms:created xsi:type="dcterms:W3CDTF">2023-02-16T08:24:00Z</dcterms:created>
  <dcterms:modified xsi:type="dcterms:W3CDTF">2023-02-17T03:16:00Z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