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6575D9F" w14:textId="7444AE48" w:rsidR="009B4E2A" w:rsidRPr="008C5760" w:rsidRDefault="009B4E2A" w:rsidP="008C576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hint="eastAsia"/>
          <w:color w:val="404040" w:themeColor="text1" w:themeTint="BF"/>
          <w:sz w:val="18"/>
          <w:szCs w:val="18"/>
        </w:rPr>
      </w:pPr>
      <w:r w:rsidRPr="00BF40C5">
        <w:rPr>
          <w:rFonts w:ascii="微软雅黑" w:eastAsia="微软雅黑" w:hAnsi="微软雅黑" w:cs="Times New Roman" w:hint="eastAsia"/>
          <w:b/>
          <w:sz w:val="32"/>
          <w:szCs w:val="32"/>
        </w:rPr>
        <w:t>平安</w:t>
      </w:r>
      <w:r w:rsidR="002A1362">
        <w:rPr>
          <w:rFonts w:ascii="微软雅黑" w:eastAsia="微软雅黑" w:hAnsi="微软雅黑" w:cs="Times New Roman" w:hint="eastAsia"/>
          <w:b/>
          <w:sz w:val="32"/>
          <w:szCs w:val="32"/>
        </w:rPr>
        <w:t>绿色运营</w:t>
      </w:r>
      <w:r w:rsidR="00756F1D" w:rsidRPr="00BF40C5">
        <w:rPr>
          <w:rFonts w:ascii="微软雅黑" w:eastAsia="微软雅黑" w:hAnsi="微软雅黑" w:cs="Times New Roman" w:hint="eastAsia"/>
          <w:b/>
          <w:sz w:val="32"/>
          <w:szCs w:val="32"/>
        </w:rPr>
        <w:t>《</w:t>
      </w:r>
      <w:r w:rsidR="002A1362">
        <w:rPr>
          <w:rFonts w:ascii="微软雅黑" w:eastAsia="微软雅黑" w:hAnsi="微软雅黑" w:cs="Times New Roman" w:hint="eastAsia"/>
          <w:b/>
          <w:sz w:val="32"/>
          <w:szCs w:val="32"/>
        </w:rPr>
        <w:t>平安低碳行动</w:t>
      </w:r>
      <w:r w:rsidR="00756F1D" w:rsidRPr="00BF40C5">
        <w:rPr>
          <w:rFonts w:ascii="微软雅黑" w:eastAsia="微软雅黑" w:hAnsi="微软雅黑" w:cs="Times New Roman" w:hint="eastAsia"/>
          <w:b/>
          <w:sz w:val="32"/>
          <w:szCs w:val="32"/>
        </w:rPr>
        <w:t>》</w:t>
      </w:r>
      <w:r w:rsidRPr="00BF40C5">
        <w:rPr>
          <w:rFonts w:ascii="微软雅黑" w:eastAsia="微软雅黑" w:hAnsi="微软雅黑" w:cs="Times New Roman" w:hint="eastAsia"/>
          <w:b/>
          <w:sz w:val="32"/>
          <w:szCs w:val="32"/>
        </w:rPr>
        <w:t>年度宣传片公益营销</w:t>
      </w:r>
    </w:p>
    <w:p w14:paraId="0B14D8D6" w14:textId="696D4971" w:rsidR="008B689B" w:rsidRPr="00BF40C5" w:rsidRDefault="008B689B" w:rsidP="0081611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BF40C5">
        <w:rPr>
          <w:rFonts w:ascii="微软雅黑" w:eastAsia="微软雅黑" w:hAnsi="微软雅黑" w:hint="eastAsia"/>
          <w:sz w:val="21"/>
          <w:szCs w:val="21"/>
        </w:rPr>
        <w:t>：</w:t>
      </w:r>
      <w:r w:rsidR="009B4E2A" w:rsidRPr="00BF40C5">
        <w:rPr>
          <w:rFonts w:ascii="微软雅黑" w:eastAsia="微软雅黑" w:hAnsi="微软雅黑" w:hint="eastAsia"/>
          <w:sz w:val="21"/>
          <w:szCs w:val="21"/>
        </w:rPr>
        <w:t>中国平安</w:t>
      </w:r>
    </w:p>
    <w:p w14:paraId="39CF38F3" w14:textId="69A0F1BC" w:rsidR="008B689B" w:rsidRPr="00BF40C5" w:rsidRDefault="008B689B" w:rsidP="0081611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BF40C5">
        <w:rPr>
          <w:rFonts w:ascii="微软雅黑" w:eastAsia="微软雅黑" w:hAnsi="微软雅黑" w:hint="eastAsia"/>
          <w:sz w:val="21"/>
          <w:szCs w:val="21"/>
        </w:rPr>
        <w:t>：</w:t>
      </w:r>
      <w:r w:rsidR="009B4E2A" w:rsidRPr="00BF40C5">
        <w:rPr>
          <w:rFonts w:ascii="微软雅黑" w:eastAsia="微软雅黑" w:hAnsi="微软雅黑" w:hint="eastAsia"/>
          <w:sz w:val="21"/>
          <w:szCs w:val="21"/>
        </w:rPr>
        <w:t>金融</w:t>
      </w:r>
    </w:p>
    <w:p w14:paraId="5DC88663" w14:textId="7EAD0358" w:rsidR="008B689B" w:rsidRPr="00BF40C5" w:rsidRDefault="008B689B" w:rsidP="00816114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BF40C5">
        <w:rPr>
          <w:rFonts w:ascii="微软雅黑" w:eastAsia="微软雅黑" w:hAnsi="微软雅黑" w:hint="eastAsia"/>
          <w:sz w:val="21"/>
          <w:szCs w:val="21"/>
        </w:rPr>
        <w:t>：</w:t>
      </w:r>
      <w:r w:rsidR="007A4E3A" w:rsidRPr="00BF40C5">
        <w:rPr>
          <w:rFonts w:ascii="微软雅黑" w:eastAsia="微软雅黑" w:hAnsi="微软雅黑" w:hint="eastAsia"/>
          <w:sz w:val="21"/>
          <w:szCs w:val="21"/>
        </w:rPr>
        <w:t>20</w:t>
      </w:r>
      <w:r w:rsidR="007A4E3A" w:rsidRPr="00BF40C5">
        <w:rPr>
          <w:rFonts w:ascii="微软雅黑" w:eastAsia="微软雅黑" w:hAnsi="微软雅黑"/>
          <w:sz w:val="21"/>
          <w:szCs w:val="21"/>
        </w:rPr>
        <w:t>2</w:t>
      </w:r>
      <w:r w:rsidR="000C5FBB" w:rsidRPr="00BF40C5">
        <w:rPr>
          <w:rFonts w:ascii="微软雅黑" w:eastAsia="微软雅黑" w:hAnsi="微软雅黑"/>
          <w:sz w:val="21"/>
          <w:szCs w:val="21"/>
        </w:rPr>
        <w:t>2</w:t>
      </w:r>
      <w:r w:rsidR="007A4E3A" w:rsidRPr="00BF40C5">
        <w:rPr>
          <w:rFonts w:ascii="微软雅黑" w:eastAsia="微软雅黑" w:hAnsi="微软雅黑" w:hint="eastAsia"/>
          <w:sz w:val="21"/>
          <w:szCs w:val="21"/>
        </w:rPr>
        <w:t>.</w:t>
      </w:r>
      <w:r w:rsidR="009B4E2A" w:rsidRPr="00BF40C5">
        <w:rPr>
          <w:rFonts w:ascii="微软雅黑" w:eastAsia="微软雅黑" w:hAnsi="微软雅黑"/>
          <w:sz w:val="21"/>
          <w:szCs w:val="21"/>
        </w:rPr>
        <w:t>1</w:t>
      </w:r>
      <w:r w:rsidR="002A1362">
        <w:rPr>
          <w:rFonts w:ascii="微软雅黑" w:eastAsia="微软雅黑" w:hAnsi="微软雅黑"/>
          <w:sz w:val="21"/>
          <w:szCs w:val="21"/>
        </w:rPr>
        <w:t>1</w:t>
      </w:r>
      <w:r w:rsidR="007A4E3A" w:rsidRPr="00BF40C5">
        <w:rPr>
          <w:rFonts w:ascii="微软雅黑" w:eastAsia="微软雅黑" w:hAnsi="微软雅黑" w:hint="eastAsia"/>
          <w:sz w:val="21"/>
          <w:szCs w:val="21"/>
        </w:rPr>
        <w:t>.</w:t>
      </w:r>
      <w:r w:rsidR="007A4E3A" w:rsidRPr="00BF40C5">
        <w:rPr>
          <w:rFonts w:ascii="微软雅黑" w:eastAsia="微软雅黑" w:hAnsi="微软雅黑"/>
          <w:sz w:val="21"/>
          <w:szCs w:val="21"/>
        </w:rPr>
        <w:t>01</w:t>
      </w:r>
      <w:r w:rsidR="007A4E3A" w:rsidRPr="00BF40C5">
        <w:rPr>
          <w:rFonts w:ascii="微软雅黑" w:eastAsia="微软雅黑" w:hAnsi="微软雅黑" w:hint="eastAsia"/>
          <w:sz w:val="21"/>
          <w:szCs w:val="21"/>
        </w:rPr>
        <w:t>-12.</w:t>
      </w:r>
      <w:r w:rsidR="009B4E2A" w:rsidRPr="00BF40C5">
        <w:rPr>
          <w:rFonts w:ascii="微软雅黑" w:eastAsia="微软雅黑" w:hAnsi="微软雅黑"/>
          <w:sz w:val="21"/>
          <w:szCs w:val="21"/>
        </w:rPr>
        <w:t>31</w:t>
      </w:r>
    </w:p>
    <w:p w14:paraId="37C8A1E4" w14:textId="111D4395" w:rsidR="00816114" w:rsidRPr="008C5760" w:rsidRDefault="000631F9" w:rsidP="008C5760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BF40C5">
        <w:rPr>
          <w:rFonts w:ascii="微软雅黑" w:eastAsia="微软雅黑" w:hAnsi="微软雅黑" w:hint="eastAsia"/>
          <w:sz w:val="21"/>
          <w:szCs w:val="21"/>
        </w:rPr>
        <w:t>：</w:t>
      </w:r>
      <w:r w:rsidR="008C5760">
        <w:rPr>
          <w:rFonts w:ascii="微软雅黑" w:eastAsia="微软雅黑" w:hAnsi="微软雅黑" w:hint="eastAsia"/>
          <w:sz w:val="21"/>
          <w:szCs w:val="21"/>
        </w:rPr>
        <w:t>公益营销类</w:t>
      </w:r>
    </w:p>
    <w:p w14:paraId="0E6F1D1F" w14:textId="66787FB8" w:rsidR="00B5241D" w:rsidRPr="00BF40C5" w:rsidRDefault="000631F9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F40C5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3C9EBDD" w14:textId="4E664E4A" w:rsidR="005F5C93" w:rsidRDefault="002A1362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社会</w:t>
      </w:r>
      <w:r w:rsidR="007F4816" w:rsidRPr="003A44EC">
        <w:rPr>
          <w:rFonts w:ascii="微软雅黑" w:eastAsia="微软雅黑" w:hAnsi="微软雅黑" w:hint="eastAsia"/>
          <w:b/>
          <w:bCs/>
          <w:sz w:val="21"/>
          <w:szCs w:val="21"/>
        </w:rPr>
        <w:t>背景：</w:t>
      </w:r>
      <w:r w:rsidRPr="002A1362">
        <w:rPr>
          <w:rFonts w:ascii="微软雅黑" w:eastAsia="微软雅黑" w:hAnsi="微软雅黑"/>
          <w:sz w:val="21"/>
          <w:szCs w:val="21"/>
        </w:rPr>
        <w:t>2020年9月，我国正式提出了2030年前实现碳达峰、2060年前实现碳中和的战略目标。面对汹涌而来的“绿色”浪潮，各行各业也开始积极转型、迎接挑战，为实现“双碳”目标全力奔跑。</w:t>
      </w:r>
    </w:p>
    <w:p w14:paraId="45D64885" w14:textId="7F97F818" w:rsidR="002A1362" w:rsidRPr="002A1362" w:rsidRDefault="002A1362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A1362">
        <w:rPr>
          <w:rFonts w:ascii="微软雅黑" w:eastAsia="微软雅黑" w:hAnsi="微软雅黑" w:hint="eastAsia"/>
          <w:b/>
          <w:bCs/>
          <w:sz w:val="21"/>
          <w:szCs w:val="21"/>
        </w:rPr>
        <w:t>品牌思考：</w:t>
      </w:r>
      <w:r w:rsidRPr="002A1362">
        <w:rPr>
          <w:rFonts w:ascii="微软雅黑" w:eastAsia="微软雅黑" w:hAnsi="微软雅黑"/>
          <w:sz w:val="21"/>
          <w:szCs w:val="21"/>
        </w:rPr>
        <w:t>2021年，平安集团全面深化绿色金融工作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Pr="002A1362">
        <w:rPr>
          <w:rFonts w:ascii="微软雅黑" w:eastAsia="微软雅黑" w:hAnsi="微软雅黑"/>
          <w:sz w:val="21"/>
          <w:szCs w:val="21"/>
        </w:rPr>
        <w:t>并承诺2030年达到运营碳中和，助力国家达成“双碳”目标。大力推进绿色运营领域的探索创新，是2022年平安全力支持绿色经济转型的重大举措。</w:t>
      </w:r>
    </w:p>
    <w:p w14:paraId="0D8F62ED" w14:textId="491DE022" w:rsidR="003A44EC" w:rsidRPr="00BF40C5" w:rsidRDefault="003A44EC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44EC">
        <w:rPr>
          <w:rFonts w:ascii="微软雅黑" w:eastAsia="微软雅黑" w:hAnsi="微软雅黑" w:hint="eastAsia"/>
          <w:b/>
          <w:bCs/>
          <w:sz w:val="21"/>
          <w:szCs w:val="21"/>
        </w:rPr>
        <w:t>营销挑战：</w:t>
      </w:r>
      <w:r w:rsidR="002A1362">
        <w:rPr>
          <w:rFonts w:ascii="微软雅黑" w:eastAsia="微软雅黑" w:hAnsi="微软雅黑" w:hint="eastAsia"/>
          <w:sz w:val="21"/>
          <w:szCs w:val="21"/>
        </w:rPr>
        <w:t>公益营销只做品牌信息的单向输出，容易陷入“自嗨”困境，碎片化时代的公益营销传播更重要的是要与年轻人玩在一起，借大众的参与度激发品牌的传播力，激活用户对品牌的新认知。</w:t>
      </w:r>
    </w:p>
    <w:p w14:paraId="3751F760" w14:textId="2C05EEC6" w:rsidR="000631F9" w:rsidRPr="00BF40C5" w:rsidRDefault="000631F9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F40C5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BB7D696" w14:textId="3D5FFC32" w:rsidR="003A44EC" w:rsidRPr="002A1362" w:rsidRDefault="003A44EC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44EC">
        <w:rPr>
          <w:rFonts w:ascii="微软雅黑" w:eastAsia="微软雅黑" w:hAnsi="微软雅黑" w:hint="eastAsia"/>
          <w:b/>
          <w:bCs/>
          <w:sz w:val="21"/>
          <w:szCs w:val="21"/>
        </w:rPr>
        <w:t>阶段目标：</w:t>
      </w:r>
      <w:r w:rsidR="002A1362" w:rsidRPr="002A1362">
        <w:rPr>
          <w:rFonts w:ascii="微软雅黑" w:eastAsia="微软雅黑" w:hAnsi="微软雅黑"/>
          <w:sz w:val="21"/>
          <w:szCs w:val="21"/>
        </w:rPr>
        <w:t>2022年，平安组织了“绿色运营创新大赛”，号召全体员工共同节能降耗、提质增效，为碳中和目标积极献计献策。</w:t>
      </w:r>
      <w:r w:rsidR="002A1362">
        <w:rPr>
          <w:rFonts w:ascii="微软雅黑" w:eastAsia="微软雅黑" w:hAnsi="微软雅黑" w:hint="eastAsia"/>
          <w:sz w:val="21"/>
          <w:szCs w:val="21"/>
        </w:rPr>
        <w:t>视频需展现创新大赛项目亮点及减碳成果，号召平安人在职场生活中践行绿色低碳行为。</w:t>
      </w:r>
    </w:p>
    <w:p w14:paraId="6D1EE97F" w14:textId="21CC1F87" w:rsidR="005F5C93" w:rsidRPr="00BF40C5" w:rsidRDefault="003A44EC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A44EC">
        <w:rPr>
          <w:rFonts w:ascii="微软雅黑" w:eastAsia="微软雅黑" w:hAnsi="微软雅黑" w:hint="eastAsia"/>
          <w:b/>
          <w:bCs/>
          <w:sz w:val="21"/>
          <w:szCs w:val="21"/>
        </w:rPr>
        <w:t>整体目标：</w:t>
      </w:r>
      <w:r w:rsidR="002A1362" w:rsidRPr="002A1362">
        <w:rPr>
          <w:rFonts w:ascii="微软雅黑" w:eastAsia="微软雅黑" w:hAnsi="微软雅黑" w:hint="eastAsia"/>
          <w:sz w:val="21"/>
          <w:szCs w:val="21"/>
        </w:rPr>
        <w:t>传递</w:t>
      </w:r>
      <w:r w:rsidR="002A1362">
        <w:rPr>
          <w:rFonts w:ascii="微软雅黑" w:eastAsia="微软雅黑" w:hAnsi="微软雅黑" w:hint="eastAsia"/>
          <w:sz w:val="21"/>
          <w:szCs w:val="21"/>
        </w:rPr>
        <w:t>平安作为金融企业在企业绿色运营领域的创新思考与行动、持续践行绿色金融的可持续发展理念，号召更多人主动肩负起时代赋予的责任使命。</w:t>
      </w:r>
    </w:p>
    <w:p w14:paraId="40607E58" w14:textId="2EE251BD" w:rsidR="00B5241D" w:rsidRDefault="000631F9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F40C5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1EDF8D8" w14:textId="77777777" w:rsidR="00484FBA" w:rsidRPr="00484FBA" w:rsidRDefault="00484FBA" w:rsidP="00484F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84FBA">
        <w:rPr>
          <w:rFonts w:ascii="微软雅黑" w:eastAsia="微软雅黑" w:hAnsi="微软雅黑"/>
          <w:b/>
          <w:bCs/>
          <w:sz w:val="21"/>
          <w:szCs w:val="21"/>
        </w:rPr>
        <w:t>策略：</w:t>
      </w:r>
    </w:p>
    <w:p w14:paraId="4170376F" w14:textId="3EC4BE4C" w:rsidR="00484FBA" w:rsidRDefault="00484FBA" w:rsidP="00484F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4FBA">
        <w:rPr>
          <w:rFonts w:ascii="微软雅黑" w:eastAsia="微软雅黑" w:hAnsi="微软雅黑"/>
          <w:sz w:val="21"/>
          <w:szCs w:val="21"/>
        </w:rPr>
        <w:t>视频以实景拍摄+虚拟特效的手法，采用有趣的轻游戏通关的创意形式，展现平安员工低碳办公的一天。运用热门且具有吸引力的虚拟现实的动态视觉效果，抓住公众眼球，特别是90后、00后的办公人群，潜移默化科普绿色低碳行为的同时，也突显出中国平安绿色运营成果。</w:t>
      </w:r>
    </w:p>
    <w:p w14:paraId="6868EBE3" w14:textId="454F23C7" w:rsidR="008C5760" w:rsidRPr="00484FBA" w:rsidRDefault="008C5760" w:rsidP="00484F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81C5546" wp14:editId="62794327">
            <wp:extent cx="5720715" cy="16027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B6350" w14:textId="77777777" w:rsidR="00484FBA" w:rsidRPr="00484FBA" w:rsidRDefault="00484FBA" w:rsidP="00484F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84FBA">
        <w:rPr>
          <w:rFonts w:ascii="微软雅黑" w:eastAsia="微软雅黑" w:hAnsi="微软雅黑"/>
          <w:b/>
          <w:bCs/>
          <w:sz w:val="21"/>
          <w:szCs w:val="21"/>
        </w:rPr>
        <w:t>创意：</w:t>
      </w:r>
    </w:p>
    <w:p w14:paraId="3B669561" w14:textId="7CC938E3" w:rsidR="002A1362" w:rsidRDefault="00484FBA" w:rsidP="00484F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84FBA">
        <w:rPr>
          <w:rFonts w:ascii="微软雅黑" w:eastAsia="微软雅黑" w:hAnsi="微软雅黑"/>
          <w:sz w:val="21"/>
          <w:szCs w:val="21"/>
        </w:rPr>
        <w:t>通过将各类低碳动作包装成游戏任务，玩家（平安员工）以第一人称视角完成相应游戏任务，如绿色出行、无纸化办公、电子保单、循环利用资源、车险线上查勘、差旅线上化等，积累绿色能量，形成碳资产存入个人碳账户，展示平安集团及其各子公司的绿色低碳排行，突出中国平安绿色运营成效。</w:t>
      </w:r>
    </w:p>
    <w:p w14:paraId="4E985CE4" w14:textId="306F4D32" w:rsidR="008C5760" w:rsidRDefault="008C5760" w:rsidP="00484FBA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38F141F1" wp14:editId="04304F23">
            <wp:extent cx="5720715" cy="164846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22E0BED9" w:rsidR="00B5241D" w:rsidRPr="00BF40C5" w:rsidRDefault="000631F9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F40C5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BF40C5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15949DB5" w14:textId="76AFF63B" w:rsidR="00756F1D" w:rsidRPr="00BF40C5" w:rsidRDefault="00756F1D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bCs/>
          <w:sz w:val="21"/>
          <w:szCs w:val="21"/>
        </w:rPr>
        <w:t>媒介组合</w:t>
      </w:r>
      <w:r w:rsidR="003A44EC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2289322C" w14:textId="0268E7DF" w:rsidR="00CD2688" w:rsidRPr="003A44EC" w:rsidRDefault="00484FBA" w:rsidP="00816114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南方周末联名发布，2</w:t>
      </w:r>
      <w:r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世纪微博曝光</w:t>
      </w:r>
      <w:r w:rsidR="00981FA6" w:rsidRPr="003A44EC">
        <w:rPr>
          <w:rFonts w:ascii="微软雅黑" w:eastAsia="微软雅黑" w:hAnsi="微软雅黑" w:hint="eastAsia"/>
          <w:szCs w:val="21"/>
        </w:rPr>
        <w:t>；</w:t>
      </w:r>
    </w:p>
    <w:p w14:paraId="42F23F8C" w14:textId="525501FD" w:rsidR="00981FA6" w:rsidRPr="003A44EC" w:rsidRDefault="00484FBA" w:rsidP="00816114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媒体发布视频配套解读稿，发布于南周联名专栏</w:t>
      </w:r>
      <w:r w:rsidR="00981FA6" w:rsidRPr="003A44EC">
        <w:rPr>
          <w:rFonts w:ascii="微软雅黑" w:eastAsia="微软雅黑" w:hAnsi="微软雅黑" w:hint="eastAsia"/>
          <w:szCs w:val="21"/>
        </w:rPr>
        <w:t>。</w:t>
      </w:r>
    </w:p>
    <w:p w14:paraId="0E0895A9" w14:textId="031EBE44" w:rsidR="00756F1D" w:rsidRPr="00BF40C5" w:rsidRDefault="00756F1D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BF40C5">
        <w:rPr>
          <w:rFonts w:ascii="微软雅黑" w:eastAsia="微软雅黑" w:hAnsi="微软雅黑" w:hint="eastAsia"/>
          <w:b/>
          <w:bCs/>
          <w:sz w:val="21"/>
          <w:szCs w:val="21"/>
        </w:rPr>
        <w:t>发布节奏</w:t>
      </w:r>
    </w:p>
    <w:p w14:paraId="556BD69D" w14:textId="5EB3ECF4" w:rsidR="00756F1D" w:rsidRPr="008C5760" w:rsidRDefault="00484FBA" w:rsidP="00484FBA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南方周末联名发布，媒体网站、微信视频号、微博多渠道投放</w:t>
      </w:r>
      <w:r w:rsidR="008C5760">
        <w:rPr>
          <w:rFonts w:ascii="微软雅黑" w:eastAsia="微软雅黑" w:hAnsi="微软雅黑" w:hint="eastAsia"/>
          <w:szCs w:val="21"/>
        </w:rPr>
        <w:t>。</w:t>
      </w:r>
    </w:p>
    <w:p w14:paraId="7CD4FC5A" w14:textId="6BB958C4" w:rsidR="008C5760" w:rsidRPr="00484FBA" w:rsidRDefault="008C5760" w:rsidP="00484FB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408F47F8" wp14:editId="0CC0D467">
            <wp:extent cx="5720715" cy="4154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A2A5" w14:textId="14BBA615" w:rsidR="008C5760" w:rsidRPr="008C5760" w:rsidRDefault="00816114" w:rsidP="00484FBA">
      <w:pPr>
        <w:spacing w:before="100" w:beforeAutospacing="1" w:after="100" w:afterAutospacing="1"/>
        <w:jc w:val="both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</w:t>
      </w:r>
      <w:r w:rsidR="00981FA6" w:rsidRPr="00BF40C5">
        <w:rPr>
          <w:rFonts w:ascii="微软雅黑" w:eastAsia="微软雅黑" w:hAnsi="微软雅黑" w:hint="eastAsia"/>
          <w:sz w:val="21"/>
          <w:szCs w:val="21"/>
        </w:rPr>
        <w:t>链接：</w:t>
      </w:r>
      <w:r w:rsidR="00484FBA" w:rsidRPr="00484FBA">
        <w:rPr>
          <w:rFonts w:ascii="微软雅黑" w:eastAsia="微软雅黑" w:hAnsi="微软雅黑"/>
          <w:sz w:val="21"/>
          <w:szCs w:val="21"/>
        </w:rPr>
        <w:t>【平安低碳行动-哔哩哔哩】</w:t>
      </w:r>
      <w:hyperlink r:id="rId11" w:history="1">
        <w:r w:rsidR="008C5760" w:rsidRPr="00B51F51">
          <w:rPr>
            <w:rStyle w:val="a5"/>
            <w:rFonts w:ascii="微软雅黑" w:eastAsia="微软雅黑" w:hAnsi="微软雅黑"/>
            <w:sz w:val="21"/>
            <w:szCs w:val="21"/>
          </w:rPr>
          <w:t>https://b23.tv/BrYfP8n</w:t>
        </w:r>
      </w:hyperlink>
    </w:p>
    <w:p w14:paraId="31312E56" w14:textId="206FB4FC" w:rsidR="00756F1D" w:rsidRPr="003A44EC" w:rsidRDefault="00484FBA" w:rsidP="00484FBA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配套视频解读稿，持续传播</w:t>
      </w:r>
      <w:r w:rsidR="008C5760">
        <w:rPr>
          <w:rFonts w:ascii="微软雅黑" w:eastAsia="微软雅黑" w:hAnsi="微软雅黑" w:hint="eastAsia"/>
          <w:szCs w:val="21"/>
        </w:rPr>
        <w:t>。</w:t>
      </w:r>
    </w:p>
    <w:p w14:paraId="4EC9DD07" w14:textId="53FC9680" w:rsidR="00756F1D" w:rsidRPr="00BF40C5" w:rsidRDefault="00484FBA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</w:rPr>
      </w:pPr>
      <w:r w:rsidRPr="00484FBA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9F22476" wp14:editId="5DB7197A">
            <wp:extent cx="4808927" cy="3144568"/>
            <wp:effectExtent l="12700" t="12700" r="17145" b="17780"/>
            <wp:docPr id="4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图形用户界面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89"/>
                    <a:stretch>
                      <a:fillRect/>
                    </a:stretch>
                  </pic:blipFill>
                  <pic:spPr>
                    <a:xfrm>
                      <a:off x="0" y="0"/>
                      <a:ext cx="4813062" cy="314727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C913B4" w14:textId="6F217EDB" w:rsidR="00816114" w:rsidRPr="00484FBA" w:rsidRDefault="00484FBA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noProof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t>稿件</w:t>
      </w:r>
      <w:r w:rsidR="00BF40C5" w:rsidRPr="00BF40C5">
        <w:rPr>
          <w:rFonts w:ascii="微软雅黑" w:eastAsia="微软雅黑" w:hAnsi="微软雅黑" w:hint="eastAsia"/>
          <w:noProof/>
          <w:sz w:val="21"/>
          <w:szCs w:val="21"/>
        </w:rPr>
        <w:t>链接</w:t>
      </w:r>
      <w:r w:rsidR="00BF40C5">
        <w:rPr>
          <w:rFonts w:ascii="微软雅黑" w:eastAsia="微软雅黑" w:hAnsi="微软雅黑" w:hint="eastAsia"/>
          <w:noProof/>
          <w:sz w:val="21"/>
          <w:szCs w:val="21"/>
        </w:rPr>
        <w:t>：</w:t>
      </w:r>
      <w:hyperlink r:id="rId13" w:history="1">
        <w:r w:rsidRPr="008856B7">
          <w:rPr>
            <w:rStyle w:val="a5"/>
            <w:rFonts w:ascii="微软雅黑" w:eastAsia="微软雅黑" w:hAnsi="微软雅黑"/>
            <w:noProof/>
            <w:sz w:val="21"/>
            <w:szCs w:val="21"/>
          </w:rPr>
          <w:t>http://www.infzm.com/contents/240138</w:t>
        </w:r>
      </w:hyperlink>
    </w:p>
    <w:p w14:paraId="501B2660" w14:textId="26F77ED2" w:rsidR="00E40EE7" w:rsidRPr="00BF40C5" w:rsidRDefault="000631F9" w:rsidP="0081611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BF40C5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5F62C0FD" w14:textId="1AF931D8" w:rsidR="00847B24" w:rsidRPr="00BF40C5" w:rsidRDefault="00FD6115" w:rsidP="0081611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视频</w:t>
      </w:r>
      <w:r w:rsidR="007F4816">
        <w:rPr>
          <w:rFonts w:ascii="微软雅黑" w:eastAsia="微软雅黑" w:hAnsi="微软雅黑" w:hint="eastAsia"/>
          <w:sz w:val="21"/>
          <w:szCs w:val="21"/>
        </w:rPr>
        <w:t>全网曝光</w:t>
      </w:r>
      <w:r w:rsidR="00484FBA">
        <w:rPr>
          <w:rFonts w:ascii="微软雅黑" w:eastAsia="微软雅黑" w:hAnsi="微软雅黑" w:hint="eastAsia"/>
          <w:sz w:val="21"/>
          <w:szCs w:val="21"/>
        </w:rPr>
        <w:t>超</w:t>
      </w:r>
      <w:r w:rsidR="00484FBA">
        <w:rPr>
          <w:rFonts w:ascii="微软雅黑" w:eastAsia="微软雅黑" w:hAnsi="微软雅黑"/>
          <w:sz w:val="21"/>
          <w:szCs w:val="21"/>
        </w:rPr>
        <w:t>25</w:t>
      </w:r>
      <w:r>
        <w:rPr>
          <w:rFonts w:ascii="微软雅黑" w:eastAsia="微软雅黑" w:hAnsi="微软雅黑"/>
          <w:sz w:val="21"/>
          <w:szCs w:val="21"/>
        </w:rPr>
        <w:t>00</w:t>
      </w:r>
      <w:r w:rsidR="007F4816">
        <w:rPr>
          <w:rFonts w:ascii="微软雅黑" w:eastAsia="微软雅黑" w:hAnsi="微软雅黑" w:hint="eastAsia"/>
          <w:sz w:val="21"/>
          <w:szCs w:val="21"/>
        </w:rPr>
        <w:t>万次，</w:t>
      </w:r>
      <w:r w:rsidR="00484FBA">
        <w:rPr>
          <w:rFonts w:ascii="微软雅黑" w:eastAsia="微软雅黑" w:hAnsi="微软雅黑" w:hint="eastAsia"/>
          <w:sz w:val="21"/>
          <w:szCs w:val="21"/>
        </w:rPr>
        <w:t>点击量/</w:t>
      </w:r>
      <w:r>
        <w:rPr>
          <w:rFonts w:ascii="微软雅黑" w:eastAsia="微软雅黑" w:hAnsi="微软雅黑" w:hint="eastAsia"/>
          <w:sz w:val="21"/>
          <w:szCs w:val="21"/>
        </w:rPr>
        <w:t>阅读</w:t>
      </w:r>
      <w:r w:rsidR="007F4816">
        <w:rPr>
          <w:rFonts w:ascii="微软雅黑" w:eastAsia="微软雅黑" w:hAnsi="微软雅黑" w:hint="eastAsia"/>
          <w:sz w:val="21"/>
          <w:szCs w:val="21"/>
        </w:rPr>
        <w:t>量</w:t>
      </w:r>
      <w:r w:rsidR="00484FBA">
        <w:rPr>
          <w:rFonts w:ascii="微软雅黑" w:eastAsia="微软雅黑" w:hAnsi="微软雅黑"/>
          <w:sz w:val="21"/>
          <w:szCs w:val="21"/>
        </w:rPr>
        <w:t>25</w:t>
      </w:r>
      <w:r w:rsidR="007F4816">
        <w:rPr>
          <w:rFonts w:ascii="微软雅黑" w:eastAsia="微软雅黑" w:hAnsi="微软雅黑" w:hint="eastAsia"/>
          <w:sz w:val="21"/>
          <w:szCs w:val="21"/>
        </w:rPr>
        <w:t>万次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sectPr w:rsidR="00847B24" w:rsidRPr="00BF40C5" w:rsidSect="00970C5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CD227" w14:textId="77777777" w:rsidR="00EA4B22" w:rsidRDefault="00EA4B22">
      <w:r>
        <w:separator/>
      </w:r>
    </w:p>
  </w:endnote>
  <w:endnote w:type="continuationSeparator" w:id="0">
    <w:p w14:paraId="7FD1C76E" w14:textId="77777777" w:rsidR="00EA4B22" w:rsidRDefault="00EA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1990" w14:textId="77777777" w:rsidR="000C5FBB" w:rsidRDefault="000C5FB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094CF" w14:textId="77777777" w:rsidR="00EA4B22" w:rsidRDefault="00EA4B22">
      <w:r>
        <w:separator/>
      </w:r>
    </w:p>
  </w:footnote>
  <w:footnote w:type="continuationSeparator" w:id="0">
    <w:p w14:paraId="47C23541" w14:textId="77777777" w:rsidR="00EA4B22" w:rsidRDefault="00EA4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2B6009D"/>
    <w:multiLevelType w:val="hybridMultilevel"/>
    <w:tmpl w:val="5EAEC00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FB76F8"/>
    <w:multiLevelType w:val="hybridMultilevel"/>
    <w:tmpl w:val="B1AE02B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77721ED"/>
    <w:multiLevelType w:val="hybridMultilevel"/>
    <w:tmpl w:val="70CCE31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D902F92"/>
    <w:multiLevelType w:val="hybridMultilevel"/>
    <w:tmpl w:val="85CA091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1"/>
  </w:num>
  <w:num w:numId="2" w16cid:durableId="774515707">
    <w:abstractNumId w:val="10"/>
  </w:num>
  <w:num w:numId="3" w16cid:durableId="973025076">
    <w:abstractNumId w:val="2"/>
  </w:num>
  <w:num w:numId="4" w16cid:durableId="1111319557">
    <w:abstractNumId w:val="7"/>
  </w:num>
  <w:num w:numId="5" w16cid:durableId="1959337885">
    <w:abstractNumId w:val="0"/>
  </w:num>
  <w:num w:numId="6" w16cid:durableId="368534114">
    <w:abstractNumId w:val="20"/>
  </w:num>
  <w:num w:numId="7" w16cid:durableId="186678031">
    <w:abstractNumId w:val="18"/>
  </w:num>
  <w:num w:numId="8" w16cid:durableId="955213234">
    <w:abstractNumId w:val="14"/>
  </w:num>
  <w:num w:numId="9" w16cid:durableId="1446458723">
    <w:abstractNumId w:val="13"/>
  </w:num>
  <w:num w:numId="10" w16cid:durableId="1666014210">
    <w:abstractNumId w:val="12"/>
  </w:num>
  <w:num w:numId="11" w16cid:durableId="1052466764">
    <w:abstractNumId w:val="16"/>
  </w:num>
  <w:num w:numId="12" w16cid:durableId="1210269062">
    <w:abstractNumId w:val="19"/>
  </w:num>
  <w:num w:numId="13" w16cid:durableId="446655586">
    <w:abstractNumId w:val="9"/>
  </w:num>
  <w:num w:numId="14" w16cid:durableId="605427197">
    <w:abstractNumId w:val="17"/>
  </w:num>
  <w:num w:numId="15" w16cid:durableId="173688514">
    <w:abstractNumId w:val="4"/>
  </w:num>
  <w:num w:numId="16" w16cid:durableId="1099524474">
    <w:abstractNumId w:val="6"/>
  </w:num>
  <w:num w:numId="17" w16cid:durableId="1754476038">
    <w:abstractNumId w:val="1"/>
  </w:num>
  <w:num w:numId="18" w16cid:durableId="1078673140">
    <w:abstractNumId w:val="15"/>
  </w:num>
  <w:num w:numId="19" w16cid:durableId="156728645">
    <w:abstractNumId w:val="3"/>
  </w:num>
  <w:num w:numId="20" w16cid:durableId="1725982798">
    <w:abstractNumId w:val="8"/>
  </w:num>
  <w:num w:numId="21" w16cid:durableId="15272116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113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C4758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1362"/>
    <w:rsid w:val="002A44B4"/>
    <w:rsid w:val="002B0CDA"/>
    <w:rsid w:val="002B1FC2"/>
    <w:rsid w:val="002C2690"/>
    <w:rsid w:val="002C53A5"/>
    <w:rsid w:val="002E6D9E"/>
    <w:rsid w:val="002E7E41"/>
    <w:rsid w:val="002F2AF3"/>
    <w:rsid w:val="002F3A4B"/>
    <w:rsid w:val="002F7E7A"/>
    <w:rsid w:val="003056B8"/>
    <w:rsid w:val="0030728E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44EC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4FBA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297F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3002F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56F1D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4816"/>
    <w:rsid w:val="007F6422"/>
    <w:rsid w:val="0080439E"/>
    <w:rsid w:val="00812085"/>
    <w:rsid w:val="00812A8A"/>
    <w:rsid w:val="00813515"/>
    <w:rsid w:val="008159A4"/>
    <w:rsid w:val="0081611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63EC"/>
    <w:rsid w:val="008B2200"/>
    <w:rsid w:val="008B689B"/>
    <w:rsid w:val="008C2693"/>
    <w:rsid w:val="008C5760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1FA6"/>
    <w:rsid w:val="0098226A"/>
    <w:rsid w:val="00982350"/>
    <w:rsid w:val="009823A9"/>
    <w:rsid w:val="00983853"/>
    <w:rsid w:val="009849FB"/>
    <w:rsid w:val="00993AA4"/>
    <w:rsid w:val="0099692F"/>
    <w:rsid w:val="009B0E2C"/>
    <w:rsid w:val="009B4E2A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25AA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14BF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40C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5579B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D2688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0E2C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4B22"/>
    <w:rsid w:val="00EA652C"/>
    <w:rsid w:val="00EB0731"/>
    <w:rsid w:val="00EC320D"/>
    <w:rsid w:val="00EC4DA4"/>
    <w:rsid w:val="00EC6379"/>
    <w:rsid w:val="00ED507C"/>
    <w:rsid w:val="00ED63DB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6115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6F1D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981FA6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7F48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9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1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nfzm.com/contents/240138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23.tv/BrYfP8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168</Words>
  <Characters>962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7</cp:revision>
  <cp:lastPrinted>2012-10-11T08:46:00Z</cp:lastPrinted>
  <dcterms:created xsi:type="dcterms:W3CDTF">2023-02-14T07:46:00Z</dcterms:created>
  <dcterms:modified xsi:type="dcterms:W3CDTF">2023-02-16T07:03:00Z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