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1D6554E" w14:textId="77777777" w:rsidR="003409F5" w:rsidRDefault="00000000" w:rsidP="00593F23">
      <w:pPr>
        <w:spacing w:before="240" w:after="240"/>
        <w:jc w:val="center"/>
        <w:rPr>
          <w:rFonts w:ascii="微软雅黑" w:eastAsia="微软雅黑" w:hAnsi="微软雅黑" w:cs="微软雅黑"/>
          <w:b/>
          <w:sz w:val="32"/>
          <w:szCs w:val="32"/>
        </w:rPr>
      </w:pPr>
      <w:proofErr w:type="spellStart"/>
      <w:r>
        <w:rPr>
          <w:rFonts w:ascii="微软雅黑" w:eastAsia="微软雅黑" w:hAnsi="微软雅黑" w:cs="微软雅黑"/>
          <w:b/>
          <w:sz w:val="32"/>
          <w:szCs w:val="32"/>
        </w:rPr>
        <w:t>EternityX</w:t>
      </w:r>
      <w:proofErr w:type="spellEnd"/>
      <w:proofErr w:type="gramStart"/>
      <w:r>
        <w:rPr>
          <w:rFonts w:ascii="微软雅黑" w:eastAsia="微软雅黑" w:hAnsi="微软雅黑" w:cs="微软雅黑"/>
          <w:b/>
          <w:sz w:val="32"/>
          <w:szCs w:val="32"/>
        </w:rPr>
        <w:t>力恒跨文化</w:t>
      </w:r>
      <w:proofErr w:type="gramEnd"/>
      <w:r>
        <w:rPr>
          <w:rFonts w:ascii="微软雅黑" w:eastAsia="微软雅黑" w:hAnsi="微软雅黑" w:cs="微软雅黑"/>
          <w:b/>
          <w:sz w:val="32"/>
          <w:szCs w:val="32"/>
        </w:rPr>
        <w:t>【在地】营销团队</w:t>
      </w:r>
    </w:p>
    <w:p w14:paraId="36934496" w14:textId="77777777" w:rsidR="003409F5" w:rsidRDefault="00000000" w:rsidP="00593F23">
      <w:pPr>
        <w:jc w:val="left"/>
        <w:rPr>
          <w:rFonts w:ascii="微软雅黑" w:eastAsia="微软雅黑" w:hAnsi="微软雅黑" w:cs="微软雅黑"/>
          <w:b/>
        </w:rPr>
      </w:pPr>
      <w:r>
        <w:rPr>
          <w:rFonts w:ascii="微软雅黑" w:eastAsia="微软雅黑" w:hAnsi="微软雅黑" w:cs="微软雅黑"/>
          <w:b/>
        </w:rPr>
        <w:t>Leader姓名</w:t>
      </w:r>
      <w:r>
        <w:rPr>
          <w:rFonts w:ascii="微软雅黑" w:eastAsia="微软雅黑" w:hAnsi="微软雅黑" w:cs="微软雅黑"/>
        </w:rPr>
        <w:t>：Cecilia Cheng、Remy Wong</w:t>
      </w:r>
    </w:p>
    <w:p w14:paraId="4ABB119F" w14:textId="77777777" w:rsidR="003409F5" w:rsidRDefault="00000000" w:rsidP="00593F23">
      <w:pPr>
        <w:jc w:val="left"/>
        <w:rPr>
          <w:rFonts w:ascii="微软雅黑" w:eastAsia="微软雅黑" w:hAnsi="微软雅黑" w:cs="微软雅黑"/>
        </w:rPr>
      </w:pPr>
      <w:r>
        <w:rPr>
          <w:rFonts w:ascii="微软雅黑" w:eastAsia="微软雅黑" w:hAnsi="微软雅黑" w:cs="微软雅黑"/>
          <w:b/>
        </w:rPr>
        <w:t>Leader职位</w:t>
      </w:r>
      <w:r>
        <w:rPr>
          <w:rFonts w:ascii="微软雅黑" w:eastAsia="微软雅黑" w:hAnsi="微软雅黑" w:cs="微软雅黑"/>
        </w:rPr>
        <w:t>：Executive Director、Managing Director (Global Business)</w:t>
      </w:r>
    </w:p>
    <w:p w14:paraId="059FE685" w14:textId="77777777" w:rsidR="003409F5" w:rsidRDefault="00000000" w:rsidP="00593F23">
      <w:pPr>
        <w:spacing w:after="280"/>
        <w:rPr>
          <w:rFonts w:ascii="微软雅黑" w:eastAsia="微软雅黑" w:hAnsi="微软雅黑" w:cs="微软雅黑"/>
          <w:color w:val="FF0000"/>
        </w:rPr>
      </w:pPr>
      <w:r>
        <w:rPr>
          <w:rFonts w:ascii="微软雅黑" w:eastAsia="微软雅黑" w:hAnsi="微软雅黑" w:cs="微软雅黑"/>
          <w:b/>
        </w:rPr>
        <w:t>参选类别</w:t>
      </w:r>
      <w:r>
        <w:rPr>
          <w:rFonts w:ascii="微软雅黑" w:eastAsia="微软雅黑" w:hAnsi="微软雅黑" w:cs="微软雅黑"/>
        </w:rPr>
        <w:t>：年度数字营销金牌团队</w:t>
      </w:r>
    </w:p>
    <w:p w14:paraId="625B230D" w14:textId="66BDFBAD" w:rsidR="003409F5" w:rsidRDefault="00000000" w:rsidP="00593F23">
      <w:pPr>
        <w:widowControl/>
        <w:spacing w:before="280" w:after="280"/>
        <w:jc w:val="left"/>
        <w:rPr>
          <w:rFonts w:ascii="微软雅黑" w:eastAsia="微软雅黑" w:hAnsi="微软雅黑" w:cs="微软雅黑"/>
          <w:b/>
          <w:color w:val="C79E5B"/>
          <w:sz w:val="28"/>
          <w:szCs w:val="28"/>
        </w:rPr>
      </w:pPr>
      <w:r>
        <w:rPr>
          <w:rFonts w:ascii="微软雅黑" w:eastAsia="微软雅黑" w:hAnsi="微软雅黑" w:cs="微软雅黑"/>
          <w:b/>
          <w:color w:val="C79E5B"/>
          <w:sz w:val="28"/>
          <w:szCs w:val="28"/>
        </w:rPr>
        <w:t>团队简介</w:t>
      </w:r>
    </w:p>
    <w:p w14:paraId="477E031F" w14:textId="77777777" w:rsidR="003F3368" w:rsidRDefault="00593F23" w:rsidP="003F3368">
      <w:pPr>
        <w:widowControl/>
        <w:jc w:val="left"/>
        <w:rPr>
          <w:rFonts w:ascii="微软雅黑" w:eastAsia="微软雅黑" w:hAnsi="微软雅黑" w:cs="微软雅黑"/>
          <w:color w:val="222222"/>
          <w:sz w:val="23"/>
          <w:szCs w:val="23"/>
        </w:rPr>
      </w:pPr>
      <w:r>
        <w:rPr>
          <w:rFonts w:ascii="微软雅黑" w:eastAsia="微软雅黑" w:hAnsi="微软雅黑" w:cs="微软雅黑"/>
          <w:color w:val="222222"/>
          <w:sz w:val="23"/>
          <w:szCs w:val="23"/>
        </w:rPr>
        <w:t>在新加坡、纽约、澳洲、伦敦等地都设有办公地点，在全球近100个国家有在地化的联盟伙伴，且团队在跨境营销方面都拥有多年经验。</w:t>
      </w:r>
    </w:p>
    <w:p w14:paraId="70F16F2A" w14:textId="77777777" w:rsidR="003F3368" w:rsidRDefault="00593F23" w:rsidP="003F3368">
      <w:pPr>
        <w:widowControl/>
        <w:jc w:val="left"/>
        <w:rPr>
          <w:rFonts w:ascii="微软雅黑" w:eastAsia="微软雅黑" w:hAnsi="微软雅黑" w:cs="微软雅黑"/>
          <w:color w:val="222222"/>
          <w:sz w:val="23"/>
          <w:szCs w:val="23"/>
        </w:rPr>
      </w:pPr>
      <w:r>
        <w:rPr>
          <w:rFonts w:ascii="微软雅黑" w:eastAsia="微软雅黑" w:hAnsi="微软雅黑" w:cs="微软雅黑"/>
          <w:color w:val="222222"/>
          <w:sz w:val="23"/>
          <w:szCs w:val="23"/>
        </w:rPr>
        <w:t>全球不同地区的跨文化团队，可以为品牌提供本土化的建议，缩减信息落差，更好地赋能于用户洞察和出海广告。</w:t>
      </w:r>
    </w:p>
    <w:p w14:paraId="0C0AE383" w14:textId="77777777" w:rsidR="003F3368" w:rsidRDefault="00593F23" w:rsidP="003F3368">
      <w:pPr>
        <w:widowControl/>
        <w:jc w:val="left"/>
        <w:rPr>
          <w:rFonts w:ascii="微软雅黑" w:eastAsia="微软雅黑" w:hAnsi="微软雅黑" w:cs="微软雅黑"/>
          <w:color w:val="222222"/>
          <w:sz w:val="23"/>
          <w:szCs w:val="23"/>
        </w:rPr>
      </w:pPr>
      <w:r>
        <w:rPr>
          <w:rFonts w:ascii="微软雅黑" w:eastAsia="微软雅黑" w:hAnsi="微软雅黑" w:cs="微软雅黑"/>
          <w:b/>
          <w:sz w:val="23"/>
          <w:szCs w:val="23"/>
        </w:rPr>
        <w:t>Data-first+跨文化【在地】营销团队，了解时势，紧跟变化，是品牌的制胜关键。</w:t>
      </w:r>
      <w:r>
        <w:rPr>
          <w:rFonts w:ascii="微软雅黑" w:eastAsia="微软雅黑" w:hAnsi="微软雅黑" w:cs="微软雅黑"/>
          <w:color w:val="222222"/>
          <w:sz w:val="23"/>
          <w:szCs w:val="23"/>
        </w:rPr>
        <w:t>在依托大数据的基础上，</w:t>
      </w:r>
      <w:proofErr w:type="spellStart"/>
      <w:r>
        <w:rPr>
          <w:rFonts w:ascii="微软雅黑" w:eastAsia="微软雅黑" w:hAnsi="微软雅黑" w:cs="微软雅黑"/>
          <w:color w:val="222222"/>
          <w:sz w:val="23"/>
          <w:szCs w:val="23"/>
        </w:rPr>
        <w:t>EternityX</w:t>
      </w:r>
      <w:proofErr w:type="spellEnd"/>
      <w:proofErr w:type="gramStart"/>
      <w:r>
        <w:rPr>
          <w:rFonts w:ascii="微软雅黑" w:eastAsia="微软雅黑" w:hAnsi="微软雅黑" w:cs="微软雅黑"/>
          <w:color w:val="222222"/>
          <w:sz w:val="23"/>
          <w:szCs w:val="23"/>
        </w:rPr>
        <w:t>力恒跨文化</w:t>
      </w:r>
      <w:proofErr w:type="gramEnd"/>
      <w:r>
        <w:rPr>
          <w:rFonts w:ascii="微软雅黑" w:eastAsia="微软雅黑" w:hAnsi="微软雅黑" w:cs="微软雅黑"/>
          <w:color w:val="222222"/>
          <w:sz w:val="23"/>
          <w:szCs w:val="23"/>
        </w:rPr>
        <w:t>【在地】营销团队在全球各地团队及联盟通过专业科学的经验去定制精准的方案。</w:t>
      </w:r>
    </w:p>
    <w:p w14:paraId="216D0307" w14:textId="7942A041" w:rsidR="00593F23" w:rsidRDefault="00593F23" w:rsidP="003F3368">
      <w:pPr>
        <w:widowControl/>
        <w:jc w:val="left"/>
        <w:rPr>
          <w:rFonts w:ascii="微软雅黑" w:eastAsia="微软雅黑" w:hAnsi="微软雅黑" w:cs="微软雅黑"/>
          <w:color w:val="222222"/>
          <w:sz w:val="23"/>
          <w:szCs w:val="23"/>
        </w:rPr>
      </w:pPr>
      <w:r>
        <w:rPr>
          <w:rFonts w:ascii="微软雅黑" w:eastAsia="微软雅黑" w:hAnsi="微软雅黑" w:cs="微软雅黑"/>
          <w:color w:val="222222"/>
          <w:sz w:val="23"/>
          <w:szCs w:val="23"/>
        </w:rPr>
        <w:t>因为不同海外国家的市场政策也不同，所以各地的专业化本土团队也要实时了解本地最新政策、洞察市场最新变化，调整出海营销策略。</w:t>
      </w:r>
      <w:r>
        <w:rPr>
          <w:rFonts w:ascii="微软雅黑" w:eastAsia="微软雅黑" w:hAnsi="微软雅黑" w:cs="微软雅黑"/>
          <w:b/>
          <w:sz w:val="23"/>
          <w:szCs w:val="23"/>
        </w:rPr>
        <w:t>多元文化团队</w:t>
      </w:r>
      <w:r>
        <w:rPr>
          <w:rFonts w:ascii="微软雅黑" w:eastAsia="微软雅黑" w:hAnsi="微软雅黑" w:cs="微软雅黑"/>
          <w:color w:val="222222"/>
          <w:sz w:val="23"/>
          <w:szCs w:val="23"/>
        </w:rPr>
        <w:t>帮助客户了解国际标准并将内容精准国际化，高效协助与国际KOL沟通，</w:t>
      </w:r>
      <w:r>
        <w:rPr>
          <w:rFonts w:ascii="微软雅黑" w:eastAsia="微软雅黑" w:hAnsi="微软雅黑" w:cs="微软雅黑"/>
          <w:b/>
          <w:sz w:val="23"/>
          <w:szCs w:val="23"/>
        </w:rPr>
        <w:t>打破语言屏障</w:t>
      </w:r>
      <w:r>
        <w:rPr>
          <w:rFonts w:ascii="微软雅黑" w:eastAsia="微软雅黑" w:hAnsi="微软雅黑" w:cs="微软雅黑"/>
          <w:color w:val="222222"/>
          <w:sz w:val="23"/>
          <w:szCs w:val="23"/>
        </w:rPr>
        <w:t>（日语、韩语、泰语、西班牙语等）。专业媒体团队帮助筛选选定的KOL背景，对KOL的既往内容进行检查，以确保没有地方/国际政治等敏感问题。</w:t>
      </w:r>
    </w:p>
    <w:p w14:paraId="4095A6B2" w14:textId="77777777" w:rsidR="009F1DFE" w:rsidRPr="00593F23" w:rsidRDefault="009F1DFE" w:rsidP="00593F23">
      <w:pPr>
        <w:widowControl/>
        <w:ind w:left="120" w:right="120"/>
        <w:rPr>
          <w:rFonts w:ascii="微软雅黑" w:eastAsia="微软雅黑" w:hAnsi="微软雅黑" w:cs="微软雅黑"/>
        </w:rPr>
      </w:pPr>
    </w:p>
    <w:p w14:paraId="65BF4102" w14:textId="77777777" w:rsidR="009F1DFE" w:rsidRDefault="00000000" w:rsidP="00593F23">
      <w:pPr>
        <w:spacing w:after="280"/>
        <w:jc w:val="center"/>
        <w:rPr>
          <w:rFonts w:ascii="微软雅黑" w:eastAsia="微软雅黑" w:hAnsi="微软雅黑" w:cs="微软雅黑"/>
        </w:rPr>
      </w:pPr>
      <w:r>
        <w:rPr>
          <w:rFonts w:ascii="微软雅黑" w:eastAsia="微软雅黑" w:hAnsi="微软雅黑" w:cs="微软雅黑"/>
          <w:noProof/>
          <w:color w:val="7F7F7F"/>
        </w:rPr>
        <w:drawing>
          <wp:inline distT="114300" distB="114300" distL="114300" distR="114300" wp14:anchorId="55E00C12" wp14:editId="752DCBCE">
            <wp:extent cx="2746800" cy="2883600"/>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46800" cy="2883600"/>
                    </a:xfrm>
                    <a:prstGeom prst="rect">
                      <a:avLst/>
                    </a:prstGeom>
                    <a:ln/>
                  </pic:spPr>
                </pic:pic>
              </a:graphicData>
            </a:graphic>
          </wp:inline>
        </w:drawing>
      </w:r>
    </w:p>
    <w:p w14:paraId="5D5CA667" w14:textId="3278F798" w:rsidR="003409F5" w:rsidRDefault="00000000" w:rsidP="00593F23">
      <w:pPr>
        <w:spacing w:after="280"/>
        <w:jc w:val="center"/>
        <w:rPr>
          <w:rFonts w:ascii="微软雅黑" w:eastAsia="微软雅黑" w:hAnsi="微软雅黑" w:cs="微软雅黑"/>
          <w:color w:val="7F7F7F"/>
        </w:rPr>
      </w:pPr>
      <w:r>
        <w:rPr>
          <w:rFonts w:ascii="微软雅黑" w:eastAsia="微软雅黑" w:hAnsi="微软雅黑" w:cs="微软雅黑"/>
        </w:rPr>
        <w:t>Executive Director-Cecilia Cheng</w:t>
      </w:r>
    </w:p>
    <w:p w14:paraId="4668A0D9" w14:textId="77777777" w:rsidR="003409F5" w:rsidRDefault="00000000" w:rsidP="00593F23">
      <w:pPr>
        <w:spacing w:after="280"/>
        <w:jc w:val="center"/>
        <w:rPr>
          <w:rFonts w:ascii="微软雅黑" w:eastAsia="微软雅黑" w:hAnsi="微软雅黑" w:cs="微软雅黑"/>
          <w:color w:val="7F7F7F"/>
        </w:rPr>
      </w:pPr>
      <w:r>
        <w:rPr>
          <w:rFonts w:ascii="微软雅黑" w:eastAsia="微软雅黑" w:hAnsi="微软雅黑" w:cs="微软雅黑"/>
          <w:noProof/>
          <w:color w:val="7F7F7F"/>
        </w:rPr>
        <w:lastRenderedPageBreak/>
        <w:drawing>
          <wp:inline distT="114300" distB="114300" distL="114300" distR="114300" wp14:anchorId="0A4B6C06" wp14:editId="601FB989">
            <wp:extent cx="2498400" cy="3744000"/>
            <wp:effectExtent l="0" t="0" r="3810" b="2540"/>
            <wp:docPr id="1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498400" cy="3744000"/>
                    </a:xfrm>
                    <a:prstGeom prst="rect">
                      <a:avLst/>
                    </a:prstGeom>
                    <a:ln/>
                  </pic:spPr>
                </pic:pic>
              </a:graphicData>
            </a:graphic>
          </wp:inline>
        </w:drawing>
      </w:r>
    </w:p>
    <w:p w14:paraId="36EF8018" w14:textId="031CF785" w:rsidR="003409F5" w:rsidRDefault="00000000" w:rsidP="00593F23">
      <w:pPr>
        <w:spacing w:after="280"/>
        <w:jc w:val="center"/>
        <w:rPr>
          <w:rFonts w:ascii="微软雅黑" w:eastAsia="微软雅黑" w:hAnsi="微软雅黑" w:cs="微软雅黑"/>
        </w:rPr>
      </w:pPr>
      <w:r>
        <w:rPr>
          <w:rFonts w:ascii="微软雅黑" w:eastAsia="微软雅黑" w:hAnsi="微软雅黑" w:cs="微软雅黑"/>
        </w:rPr>
        <w:t xml:space="preserve"> Managing Director (Global </w:t>
      </w:r>
      <w:proofErr w:type="gramStart"/>
      <w:r>
        <w:rPr>
          <w:rFonts w:ascii="微软雅黑" w:eastAsia="微软雅黑" w:hAnsi="微软雅黑" w:cs="微软雅黑"/>
        </w:rPr>
        <w:t>Business)  -</w:t>
      </w:r>
      <w:proofErr w:type="gramEnd"/>
      <w:r>
        <w:rPr>
          <w:rFonts w:ascii="微软雅黑" w:eastAsia="微软雅黑" w:hAnsi="微软雅黑" w:cs="微软雅黑"/>
        </w:rPr>
        <w:t xml:space="preserve"> Remy Wong  </w:t>
      </w:r>
    </w:p>
    <w:p w14:paraId="0950668A" w14:textId="1515BFE6" w:rsidR="00593F23" w:rsidRPr="00593F23" w:rsidRDefault="00593F23" w:rsidP="00593F23">
      <w:pPr>
        <w:spacing w:after="280"/>
        <w:jc w:val="center"/>
        <w:rPr>
          <w:rFonts w:ascii="微软雅黑" w:eastAsia="微软雅黑" w:hAnsi="微软雅黑" w:cs="微软雅黑"/>
          <w:color w:val="7F7F7F"/>
        </w:rPr>
      </w:pPr>
      <w:r>
        <w:rPr>
          <w:rFonts w:ascii="微软雅黑" w:eastAsia="微软雅黑" w:hAnsi="微软雅黑" w:cs="微软雅黑"/>
          <w:noProof/>
          <w:color w:val="7F7F7F"/>
        </w:rPr>
        <w:drawing>
          <wp:inline distT="0" distB="0" distL="0" distR="0" wp14:anchorId="7E6F8735" wp14:editId="45430FE8">
            <wp:extent cx="5172710" cy="390079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rotWithShape="1">
                    <a:blip r:embed="rId10">
                      <a:extLst>
                        <a:ext uri="{28A0092B-C50C-407E-A947-70E740481C1C}">
                          <a14:useLocalDpi xmlns:a14="http://schemas.microsoft.com/office/drawing/2010/main" val="0"/>
                        </a:ext>
                      </a:extLst>
                    </a:blip>
                    <a:srcRect t="36955" b="7456"/>
                    <a:stretch/>
                  </pic:blipFill>
                  <pic:spPr bwMode="auto">
                    <a:xfrm>
                      <a:off x="0" y="0"/>
                      <a:ext cx="5173200" cy="3901161"/>
                    </a:xfrm>
                    <a:prstGeom prst="rect">
                      <a:avLst/>
                    </a:prstGeom>
                    <a:ln>
                      <a:noFill/>
                    </a:ln>
                    <a:extLst>
                      <a:ext uri="{53640926-AAD7-44D8-BBD7-CCE9431645EC}">
                        <a14:shadowObscured xmlns:a14="http://schemas.microsoft.com/office/drawing/2010/main"/>
                      </a:ext>
                    </a:extLst>
                  </pic:spPr>
                </pic:pic>
              </a:graphicData>
            </a:graphic>
          </wp:inline>
        </w:drawing>
      </w:r>
    </w:p>
    <w:p w14:paraId="1D11FBB4" w14:textId="77777777" w:rsidR="003409F5" w:rsidRDefault="00000000" w:rsidP="00593F23">
      <w:pPr>
        <w:spacing w:after="280"/>
        <w:jc w:val="center"/>
        <w:rPr>
          <w:rFonts w:ascii="微软雅黑" w:eastAsia="微软雅黑" w:hAnsi="微软雅黑" w:cs="微软雅黑"/>
          <w:color w:val="7F7F7F"/>
        </w:rPr>
      </w:pPr>
      <w:r>
        <w:rPr>
          <w:rFonts w:ascii="微软雅黑" w:eastAsia="微软雅黑" w:hAnsi="微软雅黑" w:cs="微软雅黑"/>
          <w:noProof/>
          <w:color w:val="7F7F7F"/>
        </w:rPr>
        <w:lastRenderedPageBreak/>
        <w:drawing>
          <wp:inline distT="114300" distB="114300" distL="114300" distR="114300" wp14:anchorId="4B9B0162" wp14:editId="015F9830">
            <wp:extent cx="5048655" cy="3295956"/>
            <wp:effectExtent l="0" t="0" r="0" b="6350"/>
            <wp:docPr id="10"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11"/>
                    <a:srcRect t="32978"/>
                    <a:stretch/>
                  </pic:blipFill>
                  <pic:spPr bwMode="auto">
                    <a:xfrm>
                      <a:off x="0" y="0"/>
                      <a:ext cx="5102496" cy="3331105"/>
                    </a:xfrm>
                    <a:prstGeom prst="rect">
                      <a:avLst/>
                    </a:prstGeom>
                    <a:ln>
                      <a:noFill/>
                    </a:ln>
                    <a:extLst>
                      <a:ext uri="{53640926-AAD7-44D8-BBD7-CCE9431645EC}">
                        <a14:shadowObscured xmlns:a14="http://schemas.microsoft.com/office/drawing/2010/main"/>
                      </a:ext>
                    </a:extLst>
                  </pic:spPr>
                </pic:pic>
              </a:graphicData>
            </a:graphic>
          </wp:inline>
        </w:drawing>
      </w:r>
    </w:p>
    <w:p w14:paraId="1F41E922" w14:textId="77777777" w:rsidR="003409F5" w:rsidRDefault="003409F5" w:rsidP="00593F23">
      <w:pPr>
        <w:spacing w:before="280" w:after="280"/>
        <w:rPr>
          <w:rFonts w:ascii="微软雅黑" w:eastAsia="微软雅黑" w:hAnsi="微软雅黑" w:cs="微软雅黑"/>
        </w:rPr>
      </w:pPr>
    </w:p>
    <w:p w14:paraId="220869FB" w14:textId="6AFB5303" w:rsidR="003409F5" w:rsidRDefault="00000000" w:rsidP="00593F23">
      <w:pPr>
        <w:widowControl/>
        <w:spacing w:before="280" w:after="280"/>
        <w:jc w:val="left"/>
        <w:rPr>
          <w:rFonts w:ascii="微软雅黑" w:eastAsia="微软雅黑" w:hAnsi="微软雅黑" w:cs="微软雅黑"/>
          <w:b/>
          <w:color w:val="C79E5B"/>
          <w:sz w:val="28"/>
          <w:szCs w:val="28"/>
        </w:rPr>
      </w:pPr>
      <w:r>
        <w:rPr>
          <w:rFonts w:ascii="微软雅黑" w:eastAsia="微软雅黑" w:hAnsi="微软雅黑" w:cs="微软雅黑"/>
          <w:b/>
          <w:color w:val="C79E5B"/>
          <w:sz w:val="28"/>
          <w:szCs w:val="28"/>
        </w:rPr>
        <w:t>团队寄语</w:t>
      </w:r>
    </w:p>
    <w:p w14:paraId="37D67B0E" w14:textId="47DD8AC8" w:rsidR="003409F5" w:rsidRDefault="00000000" w:rsidP="003F3368">
      <w:pPr>
        <w:widowControl/>
        <w:rPr>
          <w:rFonts w:ascii="微软雅黑" w:eastAsia="微软雅黑" w:hAnsi="微软雅黑" w:cs="微软雅黑"/>
          <w:color w:val="222222"/>
        </w:rPr>
      </w:pPr>
      <w:proofErr w:type="spellStart"/>
      <w:r w:rsidRPr="00593F23">
        <w:rPr>
          <w:rFonts w:ascii="微软雅黑" w:eastAsia="微软雅黑" w:hAnsi="微软雅黑" w:cs="微软雅黑"/>
          <w:color w:val="222222"/>
        </w:rPr>
        <w:t>EternityX</w:t>
      </w:r>
      <w:proofErr w:type="spellEnd"/>
      <w:proofErr w:type="gramStart"/>
      <w:r w:rsidRPr="00593F23">
        <w:rPr>
          <w:rFonts w:ascii="微软雅黑" w:eastAsia="微软雅黑" w:hAnsi="微软雅黑" w:cs="微软雅黑"/>
          <w:color w:val="222222"/>
        </w:rPr>
        <w:t>力恒将持续</w:t>
      </w:r>
      <w:proofErr w:type="gramEnd"/>
      <w:r w:rsidRPr="00593F23">
        <w:rPr>
          <w:rFonts w:ascii="微软雅黑" w:eastAsia="微软雅黑" w:hAnsi="微软雅黑" w:cs="微软雅黑"/>
          <w:color w:val="222222"/>
        </w:rPr>
        <w:t>加强在地化团队的建设，建立人才培养机制，扎实本土文化输出，同时继续紧密和品牌之间的关系，帮助本土品牌提升国际知名度；同时根据市场环境变化开拓新营销赛道。此外，还将加强海外私域运营的搭建，形成从点、到线、到面的流量矩阵；也将不断精进技术，优化平台算法及策略，进行迭代更新，帮助品牌主做用户过程管理，为长期品牌力的形成积蓄势能，为更多品牌抢占更多市场，贡献一份力量。</w:t>
      </w:r>
    </w:p>
    <w:p w14:paraId="1921EA02" w14:textId="77777777" w:rsidR="00593F23" w:rsidRPr="00593F23" w:rsidRDefault="00593F23" w:rsidP="00593F23">
      <w:pPr>
        <w:widowControl/>
        <w:ind w:left="119" w:right="119"/>
        <w:rPr>
          <w:rFonts w:ascii="微软雅黑" w:eastAsia="微软雅黑" w:hAnsi="微软雅黑" w:cs="微软雅黑"/>
          <w:color w:val="222222"/>
        </w:rPr>
      </w:pPr>
    </w:p>
    <w:p w14:paraId="4BEFCFBA" w14:textId="1BA6E44C" w:rsidR="003409F5" w:rsidRDefault="00000000" w:rsidP="00593F23">
      <w:pPr>
        <w:rPr>
          <w:rFonts w:ascii="微软雅黑" w:eastAsia="微软雅黑" w:hAnsi="微软雅黑" w:cs="微软雅黑"/>
          <w:b/>
          <w:color w:val="C79E5B"/>
          <w:sz w:val="28"/>
          <w:szCs w:val="28"/>
        </w:rPr>
      </w:pPr>
      <w:r>
        <w:rPr>
          <w:rFonts w:ascii="微软雅黑" w:eastAsia="微软雅黑" w:hAnsi="微软雅黑" w:cs="微软雅黑"/>
          <w:b/>
          <w:color w:val="C79E5B"/>
          <w:sz w:val="28"/>
          <w:szCs w:val="28"/>
        </w:rPr>
        <w:t>2022年度突出表现</w:t>
      </w:r>
    </w:p>
    <w:p w14:paraId="6C90EC48" w14:textId="77777777" w:rsidR="00593F23" w:rsidRPr="00593F23" w:rsidRDefault="00593F23" w:rsidP="00593F23"/>
    <w:p w14:paraId="4A00E0DF" w14:textId="0F18B161" w:rsidR="003409F5" w:rsidRPr="00593F23" w:rsidRDefault="00000000" w:rsidP="00593F23">
      <w:pPr>
        <w:pStyle w:val="ab"/>
        <w:numPr>
          <w:ilvl w:val="0"/>
          <w:numId w:val="3"/>
        </w:numPr>
        <w:ind w:firstLineChars="0"/>
        <w:rPr>
          <w:rFonts w:ascii="微软雅黑" w:eastAsia="微软雅黑" w:hAnsi="微软雅黑"/>
        </w:rPr>
      </w:pPr>
      <w:r w:rsidRPr="00593F23">
        <w:rPr>
          <w:rFonts w:ascii="微软雅黑" w:eastAsia="微软雅黑" w:hAnsi="微软雅黑"/>
        </w:rPr>
        <w:t>与香港、澳大利亚、新加坡和英国的团队在全球范围内进行有效沟通和协作</w:t>
      </w:r>
      <w:r w:rsidR="00593F23" w:rsidRPr="00593F23">
        <w:rPr>
          <w:rFonts w:ascii="微软雅黑" w:eastAsia="微软雅黑" w:hAnsi="微软雅黑" w:hint="eastAsia"/>
        </w:rPr>
        <w:t>；</w:t>
      </w:r>
    </w:p>
    <w:p w14:paraId="1EBF9DBC" w14:textId="41599507" w:rsidR="003409F5" w:rsidRPr="00593F23" w:rsidRDefault="00000000" w:rsidP="00593F23">
      <w:pPr>
        <w:pStyle w:val="ab"/>
        <w:numPr>
          <w:ilvl w:val="0"/>
          <w:numId w:val="3"/>
        </w:numPr>
        <w:ind w:firstLineChars="0"/>
        <w:rPr>
          <w:rFonts w:ascii="微软雅黑" w:eastAsia="微软雅黑" w:hAnsi="微软雅黑"/>
        </w:rPr>
      </w:pPr>
      <w:r w:rsidRPr="00593F23">
        <w:rPr>
          <w:rFonts w:ascii="微软雅黑" w:eastAsia="微软雅黑" w:hAnsi="微软雅黑"/>
        </w:rPr>
        <w:t>实现了高质量的客户服务、定制的策略和所有权，可在非官方工作时间拨打电话，这是由于时区差异，以适应世界各地的客户</w:t>
      </w:r>
      <w:r w:rsidR="00593F23" w:rsidRPr="00593F23">
        <w:rPr>
          <w:rFonts w:ascii="微软雅黑" w:eastAsia="微软雅黑" w:hAnsi="微软雅黑" w:hint="eastAsia"/>
        </w:rPr>
        <w:t>；</w:t>
      </w:r>
    </w:p>
    <w:p w14:paraId="3812FD27" w14:textId="24B70FA0" w:rsidR="003409F5" w:rsidRPr="00593F23" w:rsidRDefault="00000000" w:rsidP="00593F23">
      <w:pPr>
        <w:pStyle w:val="ab"/>
        <w:numPr>
          <w:ilvl w:val="0"/>
          <w:numId w:val="3"/>
        </w:numPr>
        <w:ind w:firstLineChars="0"/>
        <w:rPr>
          <w:rFonts w:ascii="微软雅黑" w:eastAsia="微软雅黑" w:hAnsi="微软雅黑"/>
        </w:rPr>
      </w:pPr>
      <w:r w:rsidRPr="00593F23">
        <w:rPr>
          <w:rFonts w:ascii="微软雅黑" w:eastAsia="微软雅黑" w:hAnsi="微软雅黑"/>
        </w:rPr>
        <w:t>在新冠肺炎和经济不确定性，实现了业务的同比增长</w:t>
      </w:r>
      <w:r w:rsidR="00593F23" w:rsidRPr="00593F23">
        <w:rPr>
          <w:rFonts w:ascii="微软雅黑" w:eastAsia="微软雅黑" w:hAnsi="微软雅黑" w:hint="eastAsia"/>
        </w:rPr>
        <w:t>；</w:t>
      </w:r>
    </w:p>
    <w:p w14:paraId="3C0CF002" w14:textId="1DDF3E0D" w:rsidR="003409F5" w:rsidRPr="00593F23" w:rsidRDefault="00000000" w:rsidP="00593F23">
      <w:pPr>
        <w:pStyle w:val="ab"/>
        <w:numPr>
          <w:ilvl w:val="0"/>
          <w:numId w:val="3"/>
        </w:numPr>
        <w:ind w:firstLineChars="0"/>
        <w:rPr>
          <w:rFonts w:ascii="微软雅黑" w:eastAsia="微软雅黑" w:hAnsi="微软雅黑"/>
        </w:rPr>
      </w:pPr>
      <w:r w:rsidRPr="00593F23">
        <w:rPr>
          <w:rFonts w:ascii="微软雅黑" w:eastAsia="微软雅黑" w:hAnsi="微软雅黑"/>
        </w:rPr>
        <w:t>克服旅行限制和隔离，前往澳大利亚、欧洲和东南亚进行多次商务旅行，成功拓展业务</w:t>
      </w:r>
      <w:r w:rsidR="00593F23" w:rsidRPr="00593F23">
        <w:rPr>
          <w:rFonts w:ascii="微软雅黑" w:eastAsia="微软雅黑" w:hAnsi="微软雅黑" w:hint="eastAsia"/>
        </w:rPr>
        <w:t>；</w:t>
      </w:r>
    </w:p>
    <w:p w14:paraId="0F7B077F" w14:textId="6DF78E9A" w:rsidR="00593F23" w:rsidRPr="00593F23" w:rsidRDefault="00000000" w:rsidP="00593F23">
      <w:pPr>
        <w:pStyle w:val="ab"/>
        <w:numPr>
          <w:ilvl w:val="0"/>
          <w:numId w:val="3"/>
        </w:numPr>
        <w:ind w:firstLineChars="0"/>
        <w:rPr>
          <w:rFonts w:ascii="微软雅黑" w:eastAsia="微软雅黑" w:hAnsi="微软雅黑"/>
        </w:rPr>
      </w:pPr>
      <w:r w:rsidRPr="00593F23">
        <w:rPr>
          <w:rFonts w:ascii="微软雅黑" w:eastAsia="微软雅黑" w:hAnsi="微软雅黑"/>
        </w:rPr>
        <w:t>与澳大利亚政府和欧盟建立长期商业合作关系</w:t>
      </w:r>
      <w:r w:rsidR="00593F23" w:rsidRPr="00593F23">
        <w:rPr>
          <w:rFonts w:ascii="微软雅黑" w:eastAsia="微软雅黑" w:hAnsi="微软雅黑" w:hint="eastAsia"/>
        </w:rPr>
        <w:t>；</w:t>
      </w:r>
    </w:p>
    <w:p w14:paraId="4542BB97" w14:textId="0EC57A99" w:rsidR="00593F23" w:rsidRPr="00593F23" w:rsidRDefault="00000000" w:rsidP="00593F23">
      <w:pPr>
        <w:pStyle w:val="ab"/>
        <w:numPr>
          <w:ilvl w:val="0"/>
          <w:numId w:val="3"/>
        </w:numPr>
        <w:ind w:firstLineChars="0"/>
        <w:rPr>
          <w:rFonts w:ascii="微软雅黑" w:eastAsia="微软雅黑" w:hAnsi="微软雅黑"/>
        </w:rPr>
      </w:pPr>
      <w:r w:rsidRPr="00593F23">
        <w:rPr>
          <w:rFonts w:ascii="微软雅黑" w:eastAsia="微软雅黑" w:hAnsi="微软雅黑"/>
        </w:rPr>
        <w:t>在澳大利亚，与大约8个不同的政府部门合作，针对在澳大利亚的中国侨民</w:t>
      </w:r>
      <w:r w:rsidR="00593F23" w:rsidRPr="00593F23">
        <w:rPr>
          <w:rFonts w:ascii="微软雅黑" w:eastAsia="微软雅黑" w:hAnsi="微软雅黑" w:hint="eastAsia"/>
        </w:rPr>
        <w:t>；</w:t>
      </w:r>
    </w:p>
    <w:p w14:paraId="4ACA3741" w14:textId="48FCFD8C" w:rsidR="00593F23" w:rsidRPr="00593F23" w:rsidRDefault="00000000" w:rsidP="00593F23">
      <w:pPr>
        <w:pStyle w:val="ab"/>
        <w:numPr>
          <w:ilvl w:val="0"/>
          <w:numId w:val="3"/>
        </w:numPr>
        <w:ind w:firstLineChars="0"/>
        <w:rPr>
          <w:rFonts w:ascii="微软雅黑" w:eastAsia="微软雅黑" w:hAnsi="微软雅黑"/>
        </w:rPr>
      </w:pPr>
      <w:r w:rsidRPr="00593F23">
        <w:rPr>
          <w:rFonts w:ascii="微软雅黑" w:eastAsia="微软雅黑" w:hAnsi="微软雅黑"/>
        </w:rPr>
        <w:t>在欧洲，与一家奢侈品电子商务平台合作，并在中国管理8位数的营销预算</w:t>
      </w:r>
      <w:r w:rsidR="00593F23" w:rsidRPr="00593F23">
        <w:rPr>
          <w:rFonts w:ascii="微软雅黑" w:eastAsia="微软雅黑" w:hAnsi="微软雅黑" w:hint="eastAsia"/>
        </w:rPr>
        <w:t>；</w:t>
      </w:r>
    </w:p>
    <w:p w14:paraId="58B11055" w14:textId="2C97C604" w:rsidR="00593F23" w:rsidRPr="00593F23" w:rsidRDefault="00000000" w:rsidP="00593F23">
      <w:pPr>
        <w:pStyle w:val="ab"/>
        <w:numPr>
          <w:ilvl w:val="0"/>
          <w:numId w:val="3"/>
        </w:numPr>
        <w:ind w:firstLineChars="0"/>
        <w:rPr>
          <w:rFonts w:ascii="微软雅黑" w:eastAsia="微软雅黑" w:hAnsi="微软雅黑"/>
        </w:rPr>
      </w:pPr>
      <w:r w:rsidRPr="00593F23">
        <w:rPr>
          <w:rFonts w:ascii="微软雅黑" w:eastAsia="微软雅黑" w:hAnsi="微软雅黑"/>
        </w:rPr>
        <w:t>在东南亚地区，与不同的机构和直接客户合作建立了相关业务联系</w:t>
      </w:r>
      <w:r w:rsidR="00593F23" w:rsidRPr="00593F23">
        <w:rPr>
          <w:rFonts w:ascii="微软雅黑" w:eastAsia="微软雅黑" w:hAnsi="微软雅黑" w:hint="eastAsia"/>
        </w:rPr>
        <w:t>；</w:t>
      </w:r>
    </w:p>
    <w:p w14:paraId="37F0C023" w14:textId="55945F58" w:rsidR="00593F23" w:rsidRPr="00593F23" w:rsidRDefault="00000000" w:rsidP="00593F23">
      <w:pPr>
        <w:pStyle w:val="ab"/>
        <w:numPr>
          <w:ilvl w:val="0"/>
          <w:numId w:val="3"/>
        </w:numPr>
        <w:ind w:firstLineChars="0"/>
        <w:rPr>
          <w:rFonts w:ascii="微软雅黑" w:eastAsia="微软雅黑" w:hAnsi="微软雅黑"/>
        </w:rPr>
      </w:pPr>
      <w:r w:rsidRPr="00593F23">
        <w:rPr>
          <w:rFonts w:ascii="微软雅黑" w:eastAsia="微软雅黑" w:hAnsi="微软雅黑"/>
        </w:rPr>
        <w:t>与新加坡最大的中国媒体合作，提高其在中国的知名度</w:t>
      </w:r>
      <w:r w:rsidR="00593F23" w:rsidRPr="00593F23">
        <w:rPr>
          <w:rFonts w:ascii="微软雅黑" w:eastAsia="微软雅黑" w:hAnsi="微软雅黑" w:hint="eastAsia"/>
        </w:rPr>
        <w:t>；</w:t>
      </w:r>
    </w:p>
    <w:p w14:paraId="60B67725" w14:textId="381A8F48" w:rsidR="00593F23" w:rsidRPr="00593F23" w:rsidRDefault="00000000" w:rsidP="00593F23">
      <w:pPr>
        <w:pStyle w:val="ab"/>
        <w:numPr>
          <w:ilvl w:val="0"/>
          <w:numId w:val="3"/>
        </w:numPr>
        <w:ind w:firstLineChars="0"/>
        <w:rPr>
          <w:rFonts w:ascii="微软雅黑" w:eastAsia="微软雅黑" w:hAnsi="微软雅黑"/>
        </w:rPr>
      </w:pPr>
      <w:r w:rsidRPr="00593F23">
        <w:rPr>
          <w:rFonts w:ascii="微软雅黑" w:eastAsia="微软雅黑" w:hAnsi="微软雅黑"/>
        </w:rPr>
        <w:t>与不同的银行合作，针对整个东南亚地区富裕的中国侨民</w:t>
      </w:r>
      <w:r w:rsidR="00593F23" w:rsidRPr="00593F23">
        <w:rPr>
          <w:rFonts w:ascii="微软雅黑" w:eastAsia="微软雅黑" w:hAnsi="微软雅黑" w:hint="eastAsia"/>
        </w:rPr>
        <w:t>；</w:t>
      </w:r>
    </w:p>
    <w:p w14:paraId="2E322C73" w14:textId="169AD895" w:rsidR="003409F5" w:rsidRPr="00593F23" w:rsidRDefault="00000000" w:rsidP="00593F23">
      <w:pPr>
        <w:pStyle w:val="ab"/>
        <w:numPr>
          <w:ilvl w:val="0"/>
          <w:numId w:val="3"/>
        </w:numPr>
        <w:ind w:firstLineChars="0"/>
        <w:rPr>
          <w:rFonts w:ascii="微软雅黑" w:eastAsia="微软雅黑" w:hAnsi="微软雅黑"/>
        </w:rPr>
      </w:pPr>
      <w:r w:rsidRPr="00593F23">
        <w:rPr>
          <w:rFonts w:ascii="微软雅黑" w:eastAsia="微软雅黑" w:hAnsi="微软雅黑"/>
        </w:rPr>
        <w:t>与当地的知名时装品牌合作，针对新加坡、中国台湾地区和美国的中国侨民</w:t>
      </w:r>
      <w:r w:rsidR="00593F23" w:rsidRPr="00593F23">
        <w:rPr>
          <w:rFonts w:ascii="微软雅黑" w:eastAsia="微软雅黑" w:hAnsi="微软雅黑" w:hint="eastAsia"/>
        </w:rPr>
        <w:t>；</w:t>
      </w:r>
    </w:p>
    <w:sectPr w:rsidR="003409F5" w:rsidRPr="00593F23">
      <w:headerReference w:type="even" r:id="rId12"/>
      <w:headerReference w:type="default" r:id="rId13"/>
      <w:footerReference w:type="even" r:id="rId14"/>
      <w:footerReference w:type="default" r:id="rId15"/>
      <w:headerReference w:type="first" r:id="rId16"/>
      <w:footerReference w:type="first" r:id="rId17"/>
      <w:pgSz w:w="11906" w:h="16838"/>
      <w:pgMar w:top="720" w:right="1196" w:bottom="624" w:left="1701" w:header="468"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D9843" w14:textId="77777777" w:rsidR="000E1457" w:rsidRDefault="000E1457">
      <w:r>
        <w:separator/>
      </w:r>
    </w:p>
  </w:endnote>
  <w:endnote w:type="continuationSeparator" w:id="0">
    <w:p w14:paraId="2F011A32" w14:textId="77777777" w:rsidR="000E1457" w:rsidRDefault="000E1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2DA78" w14:textId="77777777" w:rsidR="003409F5" w:rsidRDefault="00000000">
    <w:pPr>
      <w:pBdr>
        <w:top w:val="nil"/>
        <w:left w:val="nil"/>
        <w:bottom w:val="nil"/>
        <w:right w:val="nil"/>
        <w:between w:val="nil"/>
      </w:pBdr>
      <w:tabs>
        <w:tab w:val="center" w:pos="4153"/>
        <w:tab w:val="right" w:pos="8306"/>
      </w:tabs>
      <w:jc w:val="right"/>
      <w:rPr>
        <w:color w:val="000000"/>
        <w:sz w:val="18"/>
        <w:szCs w:val="18"/>
      </w:rPr>
    </w:pPr>
    <w:r>
      <w:rPr>
        <w:color w:val="000000"/>
        <w:sz w:val="18"/>
        <w:szCs w:val="18"/>
      </w:rPr>
      <w:fldChar w:fldCharType="begin"/>
    </w:r>
    <w:r>
      <w:rPr>
        <w:rFonts w:eastAsia="Times New Roman"/>
        <w:color w:val="000000"/>
        <w:sz w:val="18"/>
        <w:szCs w:val="18"/>
      </w:rPr>
      <w:instrText>PAGE</w:instrText>
    </w:r>
    <w:r>
      <w:rPr>
        <w:color w:val="000000"/>
        <w:sz w:val="18"/>
        <w:szCs w:val="18"/>
      </w:rPr>
      <w:fldChar w:fldCharType="separate"/>
    </w:r>
    <w:r>
      <w:rPr>
        <w:color w:val="000000"/>
        <w:sz w:val="18"/>
        <w:szCs w:val="18"/>
      </w:rPr>
      <w:fldChar w:fldCharType="end"/>
    </w:r>
  </w:p>
  <w:p w14:paraId="68F42780" w14:textId="77777777" w:rsidR="003409F5" w:rsidRDefault="003409F5">
    <w:pPr>
      <w:pBdr>
        <w:top w:val="nil"/>
        <w:left w:val="nil"/>
        <w:bottom w:val="nil"/>
        <w:right w:val="nil"/>
        <w:between w:val="nil"/>
      </w:pBdr>
      <w:tabs>
        <w:tab w:val="center" w:pos="4153"/>
        <w:tab w:val="right" w:pos="8306"/>
      </w:tabs>
      <w:ind w:right="360"/>
      <w:jc w:val="left"/>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83F19" w14:textId="77777777" w:rsidR="003409F5" w:rsidRDefault="003409F5">
    <w:pPr>
      <w:pBdr>
        <w:top w:val="nil"/>
        <w:left w:val="nil"/>
        <w:bottom w:val="nil"/>
        <w:right w:val="nil"/>
        <w:between w:val="nil"/>
      </w:pBdr>
      <w:tabs>
        <w:tab w:val="center" w:pos="4153"/>
        <w:tab w:val="right" w:pos="8306"/>
      </w:tabs>
      <w:jc w:val="right"/>
      <w:rPr>
        <w:color w:val="000000"/>
        <w:sz w:val="18"/>
        <w:szCs w:val="18"/>
      </w:rPr>
    </w:pPr>
  </w:p>
  <w:p w14:paraId="4F199998" w14:textId="77777777" w:rsidR="003409F5" w:rsidRDefault="003409F5">
    <w:pPr>
      <w:pBdr>
        <w:top w:val="nil"/>
        <w:left w:val="nil"/>
        <w:bottom w:val="nil"/>
        <w:right w:val="nil"/>
        <w:between w:val="nil"/>
      </w:pBdr>
      <w:tabs>
        <w:tab w:val="center" w:pos="4153"/>
        <w:tab w:val="right" w:pos="8306"/>
      </w:tabs>
      <w:ind w:right="360"/>
      <w:jc w:val="left"/>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7E4B2" w14:textId="77777777" w:rsidR="003409F5" w:rsidRDefault="003409F5">
    <w:pPr>
      <w:pBdr>
        <w:top w:val="nil"/>
        <w:left w:val="nil"/>
        <w:bottom w:val="nil"/>
        <w:right w:val="nil"/>
        <w:between w:val="nil"/>
      </w:pBdr>
      <w:tabs>
        <w:tab w:val="center" w:pos="4153"/>
        <w:tab w:val="right" w:pos="8306"/>
      </w:tabs>
      <w:jc w:val="left"/>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F8F5B" w14:textId="77777777" w:rsidR="000E1457" w:rsidRDefault="000E1457">
      <w:r>
        <w:separator/>
      </w:r>
    </w:p>
  </w:footnote>
  <w:footnote w:type="continuationSeparator" w:id="0">
    <w:p w14:paraId="173E17C8" w14:textId="77777777" w:rsidR="000E1457" w:rsidRDefault="000E14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78E6B" w14:textId="77777777" w:rsidR="003409F5" w:rsidRDefault="003409F5">
    <w:pPr>
      <w:pBdr>
        <w:top w:val="nil"/>
        <w:left w:val="nil"/>
        <w:bottom w:val="single" w:sz="6" w:space="1" w:color="000000"/>
        <w:right w:val="nil"/>
        <w:between w:val="nil"/>
      </w:pBdr>
      <w:tabs>
        <w:tab w:val="center" w:pos="4153"/>
        <w:tab w:val="right" w:pos="8306"/>
      </w:tabs>
      <w:jc w:val="center"/>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1F51C" w14:textId="77777777" w:rsidR="003409F5" w:rsidRDefault="00000000">
    <w:pPr>
      <w:pBdr>
        <w:top w:val="nil"/>
        <w:left w:val="nil"/>
        <w:bottom w:val="single" w:sz="6" w:space="1" w:color="000000"/>
        <w:right w:val="nil"/>
        <w:between w:val="nil"/>
      </w:pBdr>
      <w:tabs>
        <w:tab w:val="center" w:pos="4153"/>
        <w:tab w:val="right" w:pos="8306"/>
      </w:tabs>
      <w:rPr>
        <w:rFonts w:ascii="微软雅黑" w:eastAsia="微软雅黑" w:hAnsi="微软雅黑" w:cs="微软雅黑"/>
        <w:color w:val="000000"/>
      </w:rPr>
    </w:pPr>
    <w:r>
      <w:rPr>
        <w:b/>
        <w:noProof/>
        <w:color w:val="333333"/>
      </w:rPr>
      <w:drawing>
        <wp:inline distT="0" distB="0" distL="0" distR="0" wp14:anchorId="2C31FCC1" wp14:editId="14BA3DF3">
          <wp:extent cx="799290" cy="389259"/>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99290" cy="389259"/>
                  </a:xfrm>
                  <a:prstGeom prst="rect">
                    <a:avLst/>
                  </a:prstGeom>
                  <a:ln/>
                </pic:spPr>
              </pic:pic>
            </a:graphicData>
          </a:graphic>
        </wp:inline>
      </w:drawing>
    </w:r>
    <w:r>
      <w:rPr>
        <w:rFonts w:eastAsia="Times New Roman"/>
        <w:b/>
        <w:color w:val="333333"/>
      </w:rPr>
      <w:t xml:space="preserve">                                              </w:t>
    </w:r>
    <w:r>
      <w:rPr>
        <w:rFonts w:ascii="微软雅黑" w:eastAsia="微软雅黑" w:hAnsi="微软雅黑" w:cs="微软雅黑"/>
        <w:color w:val="333333"/>
      </w:rPr>
      <w:t>第14届金鼠标数字营销大赛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1BE" w14:textId="77777777" w:rsidR="003409F5" w:rsidRDefault="003409F5">
    <w:pPr>
      <w:pBdr>
        <w:top w:val="nil"/>
        <w:left w:val="nil"/>
        <w:bottom w:val="single" w:sz="6" w:space="1" w:color="000000"/>
        <w:right w:val="nil"/>
        <w:between w:val="nil"/>
      </w:pBdr>
      <w:tabs>
        <w:tab w:val="center" w:pos="4153"/>
        <w:tab w:val="right" w:pos="8306"/>
      </w:tabs>
      <w:jc w:val="center"/>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41B5E"/>
    <w:multiLevelType w:val="multilevel"/>
    <w:tmpl w:val="3E803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734BEF"/>
    <w:multiLevelType w:val="hybridMultilevel"/>
    <w:tmpl w:val="CD3CFB0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7C255EFE"/>
    <w:multiLevelType w:val="hybridMultilevel"/>
    <w:tmpl w:val="047A2B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983777132">
    <w:abstractNumId w:val="0"/>
  </w:num>
  <w:num w:numId="2" w16cid:durableId="1058627883">
    <w:abstractNumId w:val="2"/>
  </w:num>
  <w:num w:numId="3" w16cid:durableId="4887109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9F5"/>
    <w:rsid w:val="000E1457"/>
    <w:rsid w:val="003409F5"/>
    <w:rsid w:val="003F3368"/>
    <w:rsid w:val="00593F23"/>
    <w:rsid w:val="009F1DFE"/>
    <w:rsid w:val="00D54A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ADFD6"/>
  <w15:docId w15:val="{76A353AC-F73C-E747-A9B7-58638E549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1"/>
        <w:szCs w:val="21"/>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61A1"/>
    <w:rPr>
      <w:kern w:val="2"/>
    </w:rPr>
  </w:style>
  <w:style w:type="paragraph" w:styleId="1">
    <w:name w:val="heading 1"/>
    <w:basedOn w:val="a"/>
    <w:uiPriority w:val="9"/>
    <w:qFormat/>
    <w:rsid w:val="00A361A1"/>
    <w:pPr>
      <w:widowControl/>
      <w:spacing w:before="100" w:beforeAutospacing="1" w:after="100" w:afterAutospacing="1"/>
      <w:jc w:val="left"/>
      <w:outlineLvl w:val="0"/>
    </w:pPr>
    <w:rPr>
      <w:rFonts w:ascii="宋体" w:hAnsi="宋体"/>
      <w:b/>
      <w:kern w:val="36"/>
      <w:sz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10"/>
    <w:qFormat/>
    <w:rsid w:val="00A361A1"/>
    <w:pPr>
      <w:widowControl/>
      <w:jc w:val="center"/>
    </w:pPr>
    <w:rPr>
      <w:b/>
      <w:sz w:val="28"/>
      <w:lang w:eastAsia="en-US"/>
    </w:rPr>
  </w:style>
  <w:style w:type="character" w:customStyle="1" w:styleId="a4">
    <w:name w:val="标题 字符"/>
    <w:basedOn w:val="a0"/>
    <w:link w:val="a3"/>
    <w:rsid w:val="00A361A1"/>
    <w:rPr>
      <w:b/>
      <w:sz w:val="28"/>
      <w:lang w:eastAsia="en-US"/>
    </w:rPr>
  </w:style>
  <w:style w:type="character" w:customStyle="1" w:styleId="bottom1">
    <w:name w:val="bottom1"/>
    <w:basedOn w:val="a0"/>
    <w:rsid w:val="00A361A1"/>
    <w:rPr>
      <w:color w:val="6E6E6E"/>
    </w:rPr>
  </w:style>
  <w:style w:type="character" w:customStyle="1" w:styleId="apple-converted-space">
    <w:name w:val="apple-converted-space"/>
    <w:basedOn w:val="a0"/>
    <w:rsid w:val="00A361A1"/>
  </w:style>
  <w:style w:type="character" w:styleId="a5">
    <w:name w:val="Hyperlink"/>
    <w:basedOn w:val="a0"/>
    <w:rsid w:val="00A361A1"/>
    <w:rPr>
      <w:color w:val="0000FF"/>
      <w:u w:val="single"/>
    </w:rPr>
  </w:style>
  <w:style w:type="character" w:styleId="a6">
    <w:name w:val="Emphasis"/>
    <w:basedOn w:val="a0"/>
    <w:qFormat/>
    <w:rsid w:val="00A361A1"/>
    <w:rPr>
      <w:i/>
    </w:rPr>
  </w:style>
  <w:style w:type="character" w:styleId="a7">
    <w:name w:val="page number"/>
    <w:basedOn w:val="a0"/>
    <w:rsid w:val="00A361A1"/>
  </w:style>
  <w:style w:type="character" w:styleId="a8">
    <w:name w:val="Strong"/>
    <w:basedOn w:val="a0"/>
    <w:qFormat/>
    <w:rsid w:val="00A361A1"/>
    <w:rPr>
      <w:b/>
    </w:rPr>
  </w:style>
  <w:style w:type="character" w:customStyle="1" w:styleId="apple-style-span">
    <w:name w:val="apple-style-span"/>
    <w:basedOn w:val="a0"/>
    <w:rsid w:val="00A361A1"/>
  </w:style>
  <w:style w:type="paragraph" w:styleId="a9">
    <w:name w:val="Plain Text"/>
    <w:basedOn w:val="a"/>
    <w:rsid w:val="00A361A1"/>
    <w:pPr>
      <w:widowControl/>
      <w:jc w:val="left"/>
    </w:pPr>
    <w:rPr>
      <w:rFonts w:ascii="Arial" w:hAnsi="Arial"/>
      <w:kern w:val="0"/>
      <w:sz w:val="18"/>
    </w:rPr>
  </w:style>
  <w:style w:type="paragraph" w:styleId="aa">
    <w:name w:val="Body Text Indent"/>
    <w:basedOn w:val="a"/>
    <w:rsid w:val="00A361A1"/>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A361A1"/>
    <w:pPr>
      <w:ind w:firstLineChars="200" w:firstLine="420"/>
    </w:pPr>
    <w:rPr>
      <w:rFonts w:ascii="Calibri" w:hAnsi="Calibri"/>
    </w:rPr>
  </w:style>
  <w:style w:type="paragraph" w:styleId="ac">
    <w:name w:val="Normal (Web)"/>
    <w:basedOn w:val="a"/>
    <w:uiPriority w:val="99"/>
    <w:rsid w:val="00A361A1"/>
    <w:pPr>
      <w:widowControl/>
      <w:spacing w:before="100" w:beforeAutospacing="1" w:after="100" w:afterAutospacing="1"/>
      <w:jc w:val="left"/>
    </w:pPr>
    <w:rPr>
      <w:rFonts w:ascii="宋体" w:hAnsi="宋体"/>
      <w:kern w:val="0"/>
      <w:sz w:val="24"/>
    </w:rPr>
  </w:style>
  <w:style w:type="paragraph" w:customStyle="1" w:styleId="p0">
    <w:name w:val="p0"/>
    <w:basedOn w:val="a"/>
    <w:rsid w:val="00A361A1"/>
    <w:pPr>
      <w:widowControl/>
    </w:pPr>
    <w:rPr>
      <w:kern w:val="0"/>
    </w:rPr>
  </w:style>
  <w:style w:type="paragraph" w:customStyle="1" w:styleId="css">
    <w:name w:val="css"/>
    <w:basedOn w:val="a"/>
    <w:rsid w:val="00A361A1"/>
    <w:pPr>
      <w:widowControl/>
      <w:spacing w:before="100" w:beforeAutospacing="1" w:after="100" w:afterAutospacing="1"/>
      <w:jc w:val="left"/>
    </w:pPr>
    <w:rPr>
      <w:rFonts w:ascii="宋体" w:hAnsi="宋体"/>
      <w:color w:val="0F0000"/>
      <w:kern w:val="0"/>
      <w:sz w:val="18"/>
    </w:rPr>
  </w:style>
  <w:style w:type="paragraph" w:styleId="ad">
    <w:name w:val="footer"/>
    <w:basedOn w:val="a"/>
    <w:rsid w:val="00A361A1"/>
    <w:pPr>
      <w:tabs>
        <w:tab w:val="center" w:pos="4153"/>
        <w:tab w:val="right" w:pos="8306"/>
      </w:tabs>
      <w:snapToGrid w:val="0"/>
      <w:jc w:val="left"/>
    </w:pPr>
    <w:rPr>
      <w:sz w:val="18"/>
    </w:rPr>
  </w:style>
  <w:style w:type="paragraph" w:styleId="ae">
    <w:name w:val="header"/>
    <w:basedOn w:val="a"/>
    <w:rsid w:val="00A361A1"/>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A361A1"/>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paragraph" w:styleId="af2">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ilRagwSXNFooAaDo6GCyVapiXyw==">AMUW2mXZgsD7F1EaMtBWKuoNv7lFJpUMsc44hwwc/AHOG0ph6vc9WIEcqZlUy4qJXvWv2zznabvjGQKJLCdzYqtoN1gQU6bC4pNGaRUa9NdEs3P4TfEAHbg=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180</Words>
  <Characters>1029</Characters>
  <Application>Microsoft Office Word</Application>
  <DocSecurity>0</DocSecurity>
  <Lines>8</Lines>
  <Paragraphs>2</Paragraphs>
  <ScaleCrop>false</ScaleCrop>
  <Company/>
  <LinksUpToDate>false</LinksUpToDate>
  <CharactersWithSpaces>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雨林木风</dc:creator>
  <cp:lastModifiedBy>A61533</cp:lastModifiedBy>
  <cp:revision>2</cp:revision>
  <dcterms:created xsi:type="dcterms:W3CDTF">2023-02-16T02:08:00Z</dcterms:created>
  <dcterms:modified xsi:type="dcterms:W3CDTF">2023-02-16T02:08:00Z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