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明星营销打通公私域，引爆屈臣氏苏打汽水社交场</w:t>
      </w:r>
    </w:p>
    <w:p>
      <w:pPr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屈臣氏苏打汽水</w:t>
      </w:r>
    </w:p>
    <w:p>
      <w:pPr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食品饮料</w:t>
      </w:r>
    </w:p>
    <w:p>
      <w:pPr>
        <w:textAlignment w:val="baseline"/>
        <w:rPr>
          <w:rFonts w:hint="default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</w:t>
      </w:r>
      <w:r>
        <w:rPr>
          <w:rFonts w:ascii="微软雅黑" w:hAnsi="微软雅黑" w:eastAsia="微软雅黑"/>
          <w:sz w:val="21"/>
          <w:szCs w:val="21"/>
        </w:rPr>
        <w:t>22</w:t>
      </w:r>
      <w:r>
        <w:rPr>
          <w:rFonts w:hint="eastAsia" w:ascii="微软雅黑" w:hAnsi="微软雅黑" w:eastAsia="微软雅黑"/>
          <w:sz w:val="21"/>
          <w:szCs w:val="21"/>
        </w:rPr>
        <w:t>.0</w:t>
      </w:r>
      <w:r>
        <w:rPr>
          <w:rFonts w:hint="default" w:ascii="微软雅黑" w:hAnsi="微软雅黑" w:eastAsia="微软雅黑"/>
          <w:sz w:val="21"/>
          <w:szCs w:val="21"/>
        </w:rPr>
        <w:t>6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hint="default" w:ascii="微软雅黑" w:hAnsi="微软雅黑" w:eastAsia="微软雅黑"/>
          <w:sz w:val="21"/>
          <w:szCs w:val="21"/>
        </w:rPr>
        <w:t>03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hint="default" w:ascii="微软雅黑" w:hAnsi="微软雅黑" w:eastAsia="微软雅黑"/>
          <w:sz w:val="21"/>
          <w:szCs w:val="21"/>
        </w:rPr>
        <w:t>07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0</w:t>
      </w:r>
      <w:r>
        <w:rPr>
          <w:rFonts w:hint="default" w:ascii="微软雅黑" w:hAnsi="微软雅黑" w:eastAsia="微软雅黑"/>
          <w:sz w:val="21"/>
          <w:szCs w:val="21"/>
        </w:rPr>
        <w:t>8</w:t>
      </w:r>
    </w:p>
    <w:p>
      <w:pPr>
        <w:spacing w:after="240"/>
        <w:textAlignment w:val="baseline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明星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/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达人营销类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</w:pPr>
      <w:r>
        <w:rPr>
          <w:rFonts w:hint="default" w:ascii="微软雅黑" w:hAnsi="微软雅黑" w:eastAsia="微软雅黑" w:cs="微软雅黑"/>
          <w:b/>
          <w:bCs/>
          <w:sz w:val="21"/>
          <w:szCs w:val="21"/>
          <w:lang w:eastAsia="zh-CN"/>
        </w:rPr>
        <w:t>【项目背景】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auto"/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明星官宣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：6月官宣全新代言人吴磊，借明星代言提升屈臣氏苏打汽水品牌关注。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auto"/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产品推广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：以明星同款种草【0糖】系列，获得年轻用户喜好，助推销售转化。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auto"/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【营销挑战】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auto"/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高知名的明星，小知名的品牌，不足的预算，如何带动？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auto"/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明星营销逐渐内卷，如何</w:t>
      </w: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打破套路化的明星代言方式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实现创新助推品牌声量引爆？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auto"/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短期的明星流量难以沉淀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，如何借一场营销种草产品，实现流量转化与用户增长？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auto"/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屈臣氏苏打水如何</w:t>
      </w: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借助吴磊代言俘获年轻用户喜好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，将明星流量转换成为品牌长期的财富密码？</w:t>
      </w:r>
    </w:p>
    <w:p>
      <w:pPr>
        <w:spacing w:before="100" w:beforeAutospacing="1" w:after="100" w:afterAutospacing="1"/>
        <w:jc w:val="center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5674995" cy="3192145"/>
            <wp:effectExtent l="0" t="0" r="14605" b="8255"/>
            <wp:docPr id="5" name="图片 5" descr="官宣K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官宣KV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499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default" w:ascii="微软雅黑" w:hAnsi="微软雅黑" w:eastAsia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借助代言人官宣，提高品牌声量，强化品牌产品认知及增粉，实现</w:t>
      </w:r>
      <w:r>
        <w:rPr>
          <w:rFonts w:hint="default" w:ascii="微软雅黑" w:hAnsi="微软雅黑" w:eastAsia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default" w:ascii="微软雅黑" w:hAnsi="微软雅黑" w:eastAsia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明星代言</w:t>
      </w:r>
      <w:r>
        <w:rPr>
          <w:rFonts w:hint="default" w:ascii="微软雅黑" w:hAnsi="微软雅黑" w:eastAsia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”与“</w:t>
      </w:r>
      <w:r>
        <w:rPr>
          <w:rFonts w:hint="default" w:ascii="微软雅黑" w:hAnsi="微软雅黑" w:eastAsia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产品推广</w:t>
      </w:r>
      <w:r>
        <w:rPr>
          <w:rFonts w:hint="default" w:ascii="微软雅黑" w:hAnsi="微软雅黑" w:eastAsia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”的</w:t>
      </w:r>
      <w:r>
        <w:rPr>
          <w:rFonts w:hint="default" w:ascii="微软雅黑" w:hAnsi="微软雅黑" w:eastAsia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品效合一</w:t>
      </w:r>
      <w:r>
        <w:rPr>
          <w:rFonts w:hint="default" w:ascii="微软雅黑" w:hAnsi="微软雅黑" w:eastAsia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提升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品牌声量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提升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品牌认知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/>
          <w:b/>
          <w:bCs/>
          <w:color w:val="E5C43B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实现品牌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兴趣人群扩容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。</w:t>
      </w:r>
      <w:bookmarkStart w:id="0" w:name="_GoBack"/>
      <w:bookmarkEnd w:id="0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 w:ascii="微软雅黑" w:hAnsi="微软雅黑" w:eastAsia="微软雅黑"/>
          <w:b/>
          <w:bCs/>
          <w:color w:val="E5C43B"/>
          <w:sz w:val="21"/>
          <w:szCs w:val="21"/>
          <w:lang w:val="en-US" w:eastAsia="zh-Hans"/>
        </w:rPr>
      </w:pPr>
      <w:r>
        <w:drawing>
          <wp:inline distT="0" distB="0" distL="114300" distR="114300">
            <wp:extent cx="5285105" cy="3831590"/>
            <wp:effectExtent l="0" t="0" r="23495" b="381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auto"/>
        <w:rPr>
          <w:rFonts w:hint="default" w:ascii="微软雅黑" w:hAnsi="微软雅黑" w:eastAsia="微软雅黑"/>
          <w:b/>
          <w:color w:val="C79E5B"/>
          <w:sz w:val="28"/>
          <w:lang w:val="en-US" w:eastAsia="zh-Hans"/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</w:rPr>
        <w:t>【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 w:bidi="ar-SA"/>
        </w:rPr>
        <w:t>案例视频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</w:rPr>
        <w:t>】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fldChar w:fldCharType="begin"/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instrText xml:space="preserve"> HYPERLINK "https://www.bilibili.com/video/BV17Y4y1R77m/?share_source=copy_web&amp;vd_source=85e2be407f0ce9cefcbe868e5037fa02" </w:instrTex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fldChar w:fldCharType="separate"/>
      </w:r>
      <w:r>
        <w:rPr>
          <w:rStyle w:val="17"/>
          <w:rFonts w:hint="default" w:ascii="微软雅黑" w:hAnsi="微软雅黑" w:eastAsia="微软雅黑" w:cs="微软雅黑"/>
          <w:sz w:val="21"/>
          <w:szCs w:val="21"/>
          <w:lang w:eastAsia="zh-Hans"/>
        </w:rPr>
        <w:t>https://www.bilibili.com/video/BV17Y4y1R77m/?share_source=copy_web&amp;vd_source=85e2be407f0ce9cefcbe868e5037fa02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auto"/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 w:bidi="ar-SA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 w:bidi="ar-SA"/>
          <w14:textFill>
            <w14:solidFill>
              <w14:schemeClr w14:val="tx1"/>
            </w14:solidFill>
          </w14:textFill>
        </w:rPr>
        <w:t>【市场洞察】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auto"/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Hans" w:bidi="ar-SA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Hans" w:bidi="ar-SA"/>
          <w14:textFill>
            <w14:solidFill>
              <w14:schemeClr w14:val="tx1"/>
            </w14:solidFill>
          </w14:textFill>
        </w:rPr>
        <w:t>社交洞察发现品效破局之路：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auto"/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Hans" w:bidi="ar-SA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Hans" w:bidi="ar-SA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 w:bidi="ar-SA"/>
          <w14:textFill>
            <w14:solidFill>
              <w14:schemeClr w14:val="tx1"/>
            </w14:solidFill>
          </w14:textFill>
        </w:rPr>
        <w:t>声量待提升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Hans" w:bidi="ar-SA"/>
          <w14:textFill>
            <w14:solidFill>
              <w14:schemeClr w14:val="tx1"/>
            </w14:solidFill>
          </w14:textFill>
        </w:rPr>
        <w:t>：屈臣氏苏打水与竞品存在一定差距，明星花式互动宠粉是竞品领先关键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Hans" w:bidi="ar-SA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auto"/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Hans" w:bidi="ar-SA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Hans" w:bidi="ar-SA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 w:bidi="ar-SA"/>
          <w14:textFill>
            <w14:solidFill>
              <w14:schemeClr w14:val="tx1"/>
            </w14:solidFill>
          </w14:textFill>
        </w:rPr>
        <w:t>认知有优势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Hans" w:bidi="ar-SA"/>
          <w14:textFill>
            <w14:solidFill>
              <w14:schemeClr w14:val="tx1"/>
            </w14:solidFill>
          </w14:textFill>
        </w:rPr>
        <w:t>：屈臣氏苏打水健康理念进入消费者认知，特调、搭配场景受热议，竞品与代言人深度绑定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Hans" w:bidi="ar-SA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auto"/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Hans" w:bidi="ar-SA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Hans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 w:bidi="ar-SA"/>
          <w14:textFill>
            <w14:solidFill>
              <w14:schemeClr w14:val="tx1"/>
            </w14:solidFill>
          </w14:textFill>
        </w:rPr>
        <w:t>用户需扩容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Hans" w:bidi="ar-SA"/>
          <w14:textFill>
            <w14:solidFill>
              <w14:schemeClr w14:val="tx1"/>
            </w14:solidFill>
          </w14:textFill>
        </w:rPr>
        <w:t>：屈臣氏苏打水社交人群规模与竞品存在一定差距，明星美妆美食是用户兴趣核心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Hans" w:bidi="ar-SA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auto"/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 w:bidi="ar-SA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 w:bidi="ar-SA"/>
          <w14:textFill>
            <w14:solidFill>
              <w14:schemeClr w14:val="tx1"/>
            </w14:solidFill>
          </w14:textFill>
        </w:rPr>
        <w:t>【营销策略】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auto"/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Hans" w:bidi="ar-SA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Hans" w:bidi="ar-SA"/>
          <w14:textFill>
            <w14:solidFill>
              <w14:schemeClr w14:val="tx1"/>
            </w14:solidFill>
          </w14:textFill>
        </w:rPr>
        <w:t>屈臣氏苏打汽水代言官宣</w:t>
      </w: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 w:bidi="ar-SA"/>
          <w14:textFill>
            <w14:solidFill>
              <w14:schemeClr w14:val="tx1"/>
            </w14:solidFill>
          </w14:textFill>
        </w:rPr>
        <w:t>四步走策略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Hans" w:bidi="ar-SA"/>
          <w14:textFill>
            <w14:solidFill>
              <w14:schemeClr w14:val="tx1"/>
            </w14:solidFill>
          </w14:textFill>
        </w:rPr>
        <w:t>，以</w:t>
      </w: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 w:bidi="ar-SA"/>
          <w14:textFill>
            <w14:solidFill>
              <w14:schemeClr w14:val="tx1"/>
            </w14:solidFill>
          </w14:textFill>
        </w:rPr>
        <w:t>明星星粉效应盘活用户流量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Hans" w:bidi="ar-SA"/>
          <w14:textFill>
            <w14:solidFill>
              <w14:schemeClr w14:val="tx1"/>
            </w14:solidFill>
          </w14:textFill>
        </w:rPr>
        <w:t>，从公域联动到私域升级打造品牌代言官宣营销流量闭环：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auto"/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Hans" w:bidi="ar-SA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Hans" w:bidi="ar-SA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 w:bidi="ar-SA"/>
          <w14:textFill>
            <w14:solidFill>
              <w14:schemeClr w14:val="tx1"/>
            </w14:solidFill>
          </w14:textFill>
        </w:rPr>
        <w:t>公域联动盘活流量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Hans" w:bidi="ar-SA"/>
          <w14:textFill>
            <w14:solidFill>
              <w14:schemeClr w14:val="tx1"/>
            </w14:solidFill>
          </w14:textFill>
        </w:rPr>
        <w:t>：星粉激发+内容种草+全域引流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Hans" w:bidi="ar-SA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auto"/>
        <w:rPr>
          <w:rFonts w:hint="eastAsia" w:ascii="微软雅黑" w:hAnsi="微软雅黑" w:eastAsia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Hans" w:bidi="ar-SA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 w:bidi="ar-SA"/>
          <w14:textFill>
            <w14:solidFill>
              <w14:schemeClr w14:val="tx1"/>
            </w14:solidFill>
          </w14:textFill>
        </w:rPr>
        <w:t>私域升级留存用户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Hans" w:bidi="ar-SA"/>
          <w14:textFill>
            <w14:solidFill>
              <w14:schemeClr w14:val="tx1"/>
            </w14:solidFill>
          </w14:textFill>
        </w:rPr>
        <w:t>：官微品牌号+官方粉丝群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</w:p>
    <w:p>
      <w:pPr>
        <w:jc w:val="both"/>
        <w:rPr>
          <w:rFonts w:hint="default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54370" cy="1297305"/>
            <wp:effectExtent l="0" t="0" r="11430" b="23495"/>
            <wp:docPr id="16" name="图片 16" descr="/Users/chenshanhai/Desktop/🧣/案例报奖/2023年/屈臣氏苏打汽水/7141673490523_.pic.jpg7141673490523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chenshanhai/Desktop/🧣/案例报奖/2023年/屈臣氏苏打汽水/7141673490523_.pic.jpg7141673490523_.pic"/>
                    <pic:cNvPicPr>
                      <a:picLocks noChangeAspect="1"/>
                    </pic:cNvPicPr>
                  </pic:nvPicPr>
                  <pic:blipFill>
                    <a:blip r:embed="rId12"/>
                    <a:srcRect t="52482" r="3345" b="8386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微软雅黑" w:hAnsi="微软雅黑" w:eastAsia="微软雅黑"/>
          <w:sz w:val="21"/>
          <w:szCs w:val="21"/>
        </w:rPr>
      </w:pPr>
    </w:p>
    <w:p>
      <w:pPr>
        <w:jc w:val="center"/>
        <w:rPr>
          <w:rFonts w:hint="default" w:ascii="微软雅黑" w:hAnsi="微软雅黑" w:eastAsia="微软雅黑"/>
          <w:sz w:val="21"/>
          <w:szCs w:val="21"/>
        </w:rPr>
      </w:pP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783580" cy="3251835"/>
            <wp:effectExtent l="0" t="0" r="7620" b="24765"/>
            <wp:docPr id="6" name="图片 6" descr="/Users/chenshanhai/Desktop/🧣/案例报奖/2023年/屈臣氏苏打汽水/7151673490538_.pic.jpg7151673490538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chenshanhai/Desktop/🧣/案例报奖/2023年/屈臣氏苏打汽水/7151673490538_.pic.jpg7151673490538_.pic"/>
                    <pic:cNvPicPr>
                      <a:picLocks noChangeAspect="1"/>
                    </pic:cNvPicPr>
                  </pic:nvPicPr>
                  <pic:blipFill>
                    <a:blip r:embed="rId13"/>
                    <a:srcRect l="5213" t="11972" r="7603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Step1 星粉激发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6月8日吴磊发博</w:t>
      </w: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官宣引爆品牌星粉狂欢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，并通过</w:t>
      </w: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粉条+粉丝通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为博文进行热流助推，以</w:t>
      </w: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明星效应引爆品牌声量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，瞬间引爆品牌社交关注。</w:t>
      </w: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eastAsia="zh-CN" w:bidi="ar-SA"/>
          <w14:textFill>
            <w14:solidFill>
              <w14:schemeClr w14:val="tx1"/>
            </w14:solidFill>
          </w14:textFill>
        </w:rPr>
        <w:t>TVC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 w:bidi="ar-SA"/>
          <w14:textFill>
            <w14:solidFill>
              <w14:schemeClr w14:val="tx1"/>
            </w14:solidFill>
          </w14:textFill>
        </w:rPr>
        <w:t>播放量</w:t>
      </w: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eastAsia="zh-Hans" w:bidi="ar-SA"/>
          <w14:textFill>
            <w14:solidFill>
              <w14:schemeClr w14:val="tx1"/>
            </w14:solidFill>
          </w14:textFill>
        </w:rPr>
        <w:t>2153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 w:bidi="ar-SA"/>
          <w14:textFill>
            <w14:solidFill>
              <w14:schemeClr w14:val="tx1"/>
            </w14:solidFill>
          </w14:textFill>
        </w:rPr>
        <w:t>万</w:t>
      </w: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eastAsia="zh-Hans" w:bidi="ar-SA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 w:bidi="ar-SA"/>
          <w14:textFill>
            <w14:solidFill>
              <w14:schemeClr w14:val="tx1"/>
            </w14:solidFill>
          </w14:textFill>
        </w:rPr>
        <w:t>博文互动量</w:t>
      </w: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eastAsia="zh-Hans" w:bidi="ar-SA"/>
          <w14:textFill>
            <w14:solidFill>
              <w14:schemeClr w14:val="tx1"/>
            </w14:solidFill>
          </w14:textFill>
        </w:rPr>
        <w:t>57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 w:bidi="ar-SA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eastAsia="zh-Hans" w:bidi="ar-SA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 w:bidi="ar-SA"/>
          <w14:textFill>
            <w14:solidFill>
              <w14:schemeClr w14:val="tx1"/>
            </w14:solidFill>
          </w14:textFill>
        </w:rPr>
        <w:t>万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Hans" w:bidi="ar-SA"/>
          <w14:textFill>
            <w14:solidFill>
              <w14:schemeClr w14:val="tx1"/>
            </w14:solidFill>
          </w14:textFill>
        </w:rPr>
        <w:t>。</w:t>
      </w:r>
    </w:p>
    <w:p>
      <w:pPr>
        <w:jc w:val="both"/>
        <w:rPr>
          <w:rFonts w:hint="default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25160" cy="3281680"/>
            <wp:effectExtent l="0" t="0" r="15240" b="2032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rcRect r="5335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Step2 内容种草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定制话题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承接用户沟通，并通过KOL进行内容引导，完成</w:t>
      </w: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品牌观点聚合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 w:bidi="ar-SA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2.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6月8日上线品牌热搜话题承接代言官宣热度，并通过KOL进行</w:t>
      </w: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内容发博+引流电商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，持续扩散本次代言信息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 w:bidi="ar-SA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3.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搜索品专拦截用户植入</w:t>
      </w: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品牌搜索场景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，完善平台上的</w:t>
      </w: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内容蓄水池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营造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 w:bidi="ar-SA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default" w:ascii="微软雅黑" w:hAnsi="微软雅黑" w:eastAsia="微软雅黑" w:cs="微软雅黑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4.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通过</w:t>
      </w: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品牌专区升级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，让用户在搜索【屈臣氏苏打汽水】时浏览更清晰的品牌内容，强化用户的品牌记忆。</w:t>
      </w:r>
    </w:p>
    <w:p>
      <w:pPr>
        <w:rPr>
          <w:rFonts w:hint="default" w:ascii="微软雅黑" w:hAnsi="微软雅黑" w:eastAsia="微软雅黑" w:cs="微软雅黑"/>
          <w:sz w:val="21"/>
          <w:szCs w:val="21"/>
          <w:lang w:val="en-US" w:eastAsia="zh-CN" w:bidi="ar-SA"/>
        </w:rPr>
      </w:pPr>
      <w:r>
        <w:drawing>
          <wp:inline distT="0" distB="0" distL="114300" distR="114300">
            <wp:extent cx="5716270" cy="2892425"/>
            <wp:effectExtent l="0" t="0" r="24130" b="317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716905" cy="2061845"/>
            <wp:effectExtent l="0" t="0" r="23495" b="20955"/>
            <wp:docPr id="20" name="图片 20" descr="/Users/chenshanhai/Desktop/🧣/案例报奖/2023年/屈臣氏苏打汽水/7191673490783_.pic.jpg7191673490783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/Users/chenshanhai/Desktop/🧣/案例报奖/2023年/屈臣氏苏打汽水/7191673490783_.pic.jpg7191673490783_.pic"/>
                    <pic:cNvPicPr>
                      <a:picLocks noChangeAspect="1"/>
                    </pic:cNvPicPr>
                  </pic:nvPicPr>
                  <pic:blipFill>
                    <a:blip r:embed="rId16"/>
                    <a:srcRect t="35492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Step3 全域引流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1.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多资源矩阵强势导流</w:t>
      </w: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品牌私域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以互动玩法承接流量，实现用户拉新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eastAsia="zh-CN" w:bidi="ar-SA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default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2.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公域场景多通路跳转品牌时刻及粉丝群，形成</w:t>
      </w: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流量转化闭环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，帮助</w:t>
      </w: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扩散私域信息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沉淀更多</w:t>
      </w: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品牌资产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536565" cy="1809750"/>
            <wp:effectExtent l="0" t="0" r="6985" b="0"/>
            <wp:docPr id="1" name="图片 1" descr="/Users/chenshanhai/Desktop/🧣/案例报奖/2023年/屈臣氏苏打汽水/7201673490801_.pic.jpg7201673490801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chenshanhai/Desktop/🧣/案例报奖/2023年/屈臣氏苏打汽水/7201673490801_.pic.jpg7201673490801_.pic"/>
                    <pic:cNvPicPr>
                      <a:picLocks noChangeAspect="1"/>
                    </pic:cNvPicPr>
                  </pic:nvPicPr>
                  <pic:blipFill>
                    <a:blip r:embed="rId17"/>
                    <a:srcRect t="34941" b="6475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  </w:t>
      </w:r>
      <w:r>
        <w:drawing>
          <wp:inline distT="0" distB="0" distL="114300" distR="114300">
            <wp:extent cx="5075555" cy="3486150"/>
            <wp:effectExtent l="0" t="0" r="1079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Step4 私域升级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default" w:ascii="微软雅黑" w:hAnsi="微软雅黑" w:eastAsia="微软雅黑" w:cs="微软雅黑"/>
          <w:b w:val="0"/>
          <w:bCs w:val="0"/>
          <w:color w:val="000000" w:themeColor="text1"/>
          <w:sz w:val="21"/>
          <w:szCs w:val="21"/>
          <w:lang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1.</w:t>
      </w:r>
      <w:r>
        <w:rPr>
          <w:rFonts w:hint="default" w:ascii="微软雅黑" w:hAnsi="微软雅黑" w:eastAsia="微软雅黑" w:cs="微软雅黑"/>
          <w:b w:val="0"/>
          <w:bCs w:val="0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品牌号升级，通过私域创新赋能品牌资产运营，有的放矢，完成流量承接</w:t>
      </w:r>
      <w:r>
        <w:rPr>
          <w:rFonts w:hint="default" w:ascii="微软雅黑" w:hAnsi="微软雅黑" w:eastAsia="微软雅黑" w:cs="微软雅黑"/>
          <w:b w:val="0"/>
          <w:bCs w:val="0"/>
          <w:color w:val="000000" w:themeColor="text1"/>
          <w:sz w:val="21"/>
          <w:szCs w:val="21"/>
          <w:lang w:eastAsia="zh-CN" w:bidi="ar-SA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default" w:ascii="微软雅黑" w:hAnsi="微软雅黑" w:eastAsia="微软雅黑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2.</w:t>
      </w:r>
      <w:r>
        <w:rPr>
          <w:rFonts w:hint="default" w:ascii="微软雅黑" w:hAnsi="微软雅黑" w:eastAsia="微软雅黑" w:cs="微软雅黑"/>
          <w:b w:val="0"/>
          <w:bCs w:val="0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品牌时刻承接公域流量转化为品牌粉丝，并通过粉丝群完成社交资产到品牌资产的沉淀。</w:t>
      </w:r>
    </w:p>
    <w:p>
      <w:pPr>
        <w:spacing w:before="100" w:beforeAutospacing="1" w:after="100" w:afterAutospacing="1"/>
        <w:jc w:val="center"/>
        <w:textAlignment w:val="baseline"/>
        <w:rPr>
          <w:rFonts w:hint="default" w:ascii="微软雅黑" w:hAnsi="微软雅黑" w:eastAsia="微软雅黑"/>
          <w:sz w:val="21"/>
          <w:szCs w:val="21"/>
        </w:rPr>
      </w:pP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549265" cy="2141855"/>
            <wp:effectExtent l="0" t="0" r="13335" b="10795"/>
            <wp:docPr id="3" name="图片 3" descr="/Users/chenshanhai/Desktop/🧣/案例报奖/2023年/屈臣氏苏打汽水/7211673490842_.pic.jpg7211673490842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chenshanhai/Desktop/🧣/案例报奖/2023年/屈臣氏苏打汽水/7211673490842_.pic.jpg7211673490842_.pic"/>
                    <pic:cNvPicPr>
                      <a:picLocks noChangeAspect="1"/>
                    </pic:cNvPicPr>
                  </pic:nvPicPr>
                  <pic:blipFill>
                    <a:blip r:embed="rId19"/>
                    <a:srcRect t="34509"/>
                    <a:stretch>
                      <a:fillRect/>
                    </a:stretch>
                  </pic:blipFill>
                  <pic:spPr>
                    <a:xfrm>
                      <a:off x="0" y="0"/>
                      <a:ext cx="5549265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【声量增长】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官宣事件引爆品牌热度，公域声量全面爆发，大幅提升品牌知名度。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auto"/>
        <w:rPr>
          <w:rFonts w:hint="default" w:ascii="微软雅黑" w:hAnsi="微软雅黑" w:eastAsia="微软雅黑"/>
          <w:sz w:val="21"/>
          <w:szCs w:val="21"/>
        </w:rPr>
      </w:pP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官宣两周，屈臣氏苏打汽水社交声量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超过往34倍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，品牌时刻吸引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超1.1W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用户参与，官微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增粉1.4W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，带来总计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82.4W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的话题讨论。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628005" cy="1713230"/>
            <wp:effectExtent l="0" t="0" r="10795" b="1270"/>
            <wp:docPr id="21" name="图片 21" descr="/Users/chenshanhai/Desktop/🧣/案例报奖/2023年/屈臣氏苏打汽水/7221673490881_.pic.jpg7221673490881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chenshanhai/Desktop/🧣/案例报奖/2023年/屈臣氏苏打汽水/7221673490881_.pic.jpg7221673490881_.pic"/>
                    <pic:cNvPicPr>
                      <a:picLocks noChangeAspect="1"/>
                    </pic:cNvPicPr>
                  </pic:nvPicPr>
                  <pic:blipFill>
                    <a:blip r:embed="rId20"/>
                    <a:srcRect t="37549" b="7621"/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【认知传递】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成功实现屈臣氏苏打汽水核心卖点传递，从多元人设到多元搭配产品种草率明显提升。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auto"/>
        <w:rPr>
          <w:rFonts w:hint="default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品牌词讨论情况，借助本次代言营销，不仅整体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词频占比提升85%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auto"/>
        <w:rPr>
          <w:rFonts w:hint="default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用户围绕屈臣氏苏打汽水的口味、搭配、消暑场景有较多讨论，后续可以此为切入点进行长效沟通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672455" cy="2191385"/>
            <wp:effectExtent l="0" t="0" r="4445" b="18415"/>
            <wp:docPr id="22" name="图片 22" descr="/Users/chenshanhai/Desktop/🧣/案例报奖/2023年/屈臣氏苏打汽水/7231673490898_.pic.jpg7231673490898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chenshanhai/Desktop/🧣/案例报奖/2023年/屈臣氏苏打汽水/7231673490898_.pic.jpg7231673490898_.pic"/>
                    <pic:cNvPicPr>
                      <a:picLocks noChangeAspect="1"/>
                    </pic:cNvPicPr>
                  </pic:nvPicPr>
                  <pic:blipFill>
                    <a:blip r:embed="rId21"/>
                    <a:srcRect t="30818"/>
                    <a:stretch>
                      <a:fillRect/>
                    </a:stretch>
                  </pic:blipFill>
                  <pic:spPr>
                    <a:xfrm>
                      <a:off x="0" y="0"/>
                      <a:ext cx="5672455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【用户增长】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明星+品牌时刻联动有效实现用户扩容增粉，并触达并吸粉Z世代人群。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auto"/>
        <w:rPr>
          <w:rFonts w:hint="default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代言人官宣后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整体增粉1.4W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，新增粉丝以9095后为主，整体线级分布平均，并对时事、搞笑幽默、娱乐明星等圈层兴趣度高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auto"/>
        <w:rPr>
          <w:rFonts w:hint="default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屈臣氏苏打汽水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兴趣用户环比增长达1258%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725795" cy="2211070"/>
            <wp:effectExtent l="0" t="0" r="14605" b="24130"/>
            <wp:docPr id="23" name="图片 23" descr="/Users/chenshanhai/Desktop/🧣/案例报奖/2023年/屈臣氏苏打汽水/7241673490920_.pic.jpg7241673490920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Users/chenshanhai/Desktop/🧣/案例报奖/2023年/屈臣氏苏打汽水/7241673490920_.pic.jpg7241673490920_.pic"/>
                    <pic:cNvPicPr>
                      <a:picLocks noChangeAspect="1"/>
                    </pic:cNvPicPr>
                  </pic:nvPicPr>
                  <pic:blipFill>
                    <a:blip r:embed="rId22"/>
                    <a:srcRect t="30990"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【人群扩容】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通过明星+话题营销，帮助品牌在营销期成功实现竞品人群迁移。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auto"/>
        <w:rPr>
          <w:rFonts w:hint="default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通过热搜话题#吴磊今日份去甜指南#为屈臣氏苏打水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兴趣人群扩容贡献96%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的品牌兴趣人群</w:t>
      </w:r>
      <w:r>
        <w:rPr>
          <w:rFonts w:hint="default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auto"/>
        <w:rPr>
          <w:rFonts w:hint="default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反哺品牌运营的两大话题，帮助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内容资产沉淀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jc w:val="both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546090" cy="2085975"/>
            <wp:effectExtent l="0" t="0" r="16510" b="22225"/>
            <wp:docPr id="4" name="图片 4" descr="/Users/chenshanhai/Desktop/🧣/案例报奖/2023年/屈臣氏苏打汽水/7251673492204_.pic.jpg7251673492204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chenshanhai/Desktop/🧣/案例报奖/2023年/屈臣氏苏打汽水/7251673492204_.pic.jpg7251673492204_.pic"/>
                    <pic:cNvPicPr>
                      <a:picLocks noChangeAspect="1"/>
                    </pic:cNvPicPr>
                  </pic:nvPicPr>
                  <pic:blipFill>
                    <a:blip r:embed="rId23"/>
                    <a:srcRect t="32473"/>
                    <a:stretch>
                      <a:fillRect/>
                    </a:stretch>
                  </pic:blipFill>
                  <pic:spPr>
                    <a:xfrm>
                      <a:off x="0" y="0"/>
                      <a:ext cx="554609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zc0OGU4OWUyMzhmZTI5N2I5YWVhZjVjNzgxYWMyZmQ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F5BEE0B"/>
    <w:rsid w:val="1FFF6422"/>
    <w:rsid w:val="29FF8733"/>
    <w:rsid w:val="355355E1"/>
    <w:rsid w:val="35CED348"/>
    <w:rsid w:val="3BFF08F5"/>
    <w:rsid w:val="3FFB164D"/>
    <w:rsid w:val="46F7796E"/>
    <w:rsid w:val="4FCCFEBC"/>
    <w:rsid w:val="4FF75362"/>
    <w:rsid w:val="57C7EF1C"/>
    <w:rsid w:val="57EFEB78"/>
    <w:rsid w:val="597EF645"/>
    <w:rsid w:val="6DAFFB6B"/>
    <w:rsid w:val="6E77370D"/>
    <w:rsid w:val="6F7F9C16"/>
    <w:rsid w:val="6FDD5121"/>
    <w:rsid w:val="76BF2352"/>
    <w:rsid w:val="775E613B"/>
    <w:rsid w:val="77F764AC"/>
    <w:rsid w:val="77FF6C7C"/>
    <w:rsid w:val="7B1808D7"/>
    <w:rsid w:val="7DFDBF29"/>
    <w:rsid w:val="A797616A"/>
    <w:rsid w:val="DDFA5305"/>
    <w:rsid w:val="DF3B115B"/>
    <w:rsid w:val="DFE87060"/>
    <w:rsid w:val="DFFF04D2"/>
    <w:rsid w:val="EBB1BF09"/>
    <w:rsid w:val="ED2DAE5F"/>
    <w:rsid w:val="EEEDE364"/>
    <w:rsid w:val="EEFE2A90"/>
    <w:rsid w:val="EF6F2F91"/>
    <w:rsid w:val="EFBF5B7E"/>
    <w:rsid w:val="F7FBF83A"/>
    <w:rsid w:val="F97BEA9C"/>
    <w:rsid w:val="FBFF6634"/>
    <w:rsid w:val="FDFE9BE5"/>
    <w:rsid w:val="FF79D681"/>
    <w:rsid w:val="FFEBBB55"/>
    <w:rsid w:val="FFF7FF7A"/>
    <w:rsid w:val="FFFF2EE4"/>
    <w:rsid w:val="FFFFC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30"/>
    <w:semiHidden/>
    <w:unhideWhenUsed/>
    <w:qFormat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1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1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FollowedHyperlink"/>
    <w:basedOn w:val="14"/>
    <w:semiHidden/>
    <w:unhideWhenUsed/>
    <w:qFormat/>
    <w:uiPriority w:val="99"/>
    <w:rPr>
      <w:color w:val="800080"/>
      <w:u w:val="single"/>
    </w:rPr>
  </w:style>
  <w:style w:type="character" w:styleId="18">
    <w:name w:val="Emphasis"/>
    <w:basedOn w:val="14"/>
    <w:qFormat/>
    <w:uiPriority w:val="0"/>
    <w:rPr>
      <w:i/>
    </w:rPr>
  </w:style>
  <w:style w:type="character" w:styleId="19">
    <w:name w:val="Hyperlink"/>
    <w:basedOn w:val="14"/>
    <w:qFormat/>
    <w:uiPriority w:val="0"/>
    <w:rPr>
      <w:color w:val="0000FF"/>
      <w:u w:val="single"/>
    </w:rPr>
  </w:style>
  <w:style w:type="character" w:styleId="20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1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2">
    <w:name w:val="bottom1"/>
    <w:basedOn w:val="14"/>
    <w:qFormat/>
    <w:uiPriority w:val="0"/>
    <w:rPr>
      <w:color w:val="6E6E6E"/>
    </w:rPr>
  </w:style>
  <w:style w:type="character" w:customStyle="1" w:styleId="23">
    <w:name w:val="apple-converted-space"/>
    <w:basedOn w:val="14"/>
    <w:qFormat/>
    <w:uiPriority w:val="0"/>
  </w:style>
  <w:style w:type="character" w:customStyle="1" w:styleId="24">
    <w:name w:val="apple-style-span"/>
    <w:basedOn w:val="14"/>
    <w:qFormat/>
    <w:uiPriority w:val="0"/>
  </w:style>
  <w:style w:type="paragraph" w:styleId="25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6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7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8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9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30">
    <w:name w:val="批注文字 字符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1">
    <w:name w:val="批注主题 字符"/>
    <w:basedOn w:val="30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image" Target="media/image15.jpeg"/><Relationship Id="rId22" Type="http://schemas.openxmlformats.org/officeDocument/2006/relationships/image" Target="media/image14.jpe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pn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tiff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7</Pages>
  <Words>1665</Words>
  <Characters>1844</Characters>
  <Lines>7</Lines>
  <Paragraphs>2</Paragraphs>
  <TotalTime>3</TotalTime>
  <ScaleCrop>false</ScaleCrop>
  <LinksUpToDate>false</LinksUpToDate>
  <CharactersWithSpaces>1891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2015-11-25T15:28:00Z</dcterms:created>
  <dc:creator>雨林木风</dc:creator>
  <cp:lastModifiedBy>熊梦洋</cp:lastModifiedBy>
  <cp:lastPrinted>2012-10-13T16:46:00Z</cp:lastPrinted>
  <dcterms:modified xsi:type="dcterms:W3CDTF">2023-02-15T03:39:22Z</dcterms:modified>
  <dc:title>No</dc:title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147022122D565EDA7B02C9630F745690</vt:lpwstr>
  </property>
</Properties>
</file>