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70EF5E6A" w:rsidR="001D3F3B" w:rsidRPr="00C929B0" w:rsidRDefault="000639B6" w:rsidP="00C929B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戴尔灵越</w:t>
      </w:r>
      <w:r>
        <w:rPr>
          <w:rFonts w:ascii="微软雅黑" w:eastAsia="微软雅黑" w:hAnsi="微软雅黑"/>
          <w:b/>
          <w:sz w:val="32"/>
          <w:szCs w:val="32"/>
        </w:rPr>
        <w:t>Pl</w:t>
      </w:r>
      <w:r>
        <w:rPr>
          <w:rFonts w:ascii="微软雅黑" w:eastAsia="微软雅黑" w:hAnsi="微软雅黑" w:hint="eastAsia"/>
          <w:b/>
          <w:sz w:val="32"/>
          <w:szCs w:val="32"/>
        </w:rPr>
        <w:t>us上市整合营销方案</w:t>
      </w:r>
    </w:p>
    <w:p w14:paraId="0B14D8D6" w14:textId="2288643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639B6">
        <w:rPr>
          <w:rFonts w:ascii="微软雅黑" w:eastAsia="微软雅黑" w:hAnsi="微软雅黑" w:hint="eastAsia"/>
          <w:sz w:val="21"/>
          <w:szCs w:val="21"/>
        </w:rPr>
        <w:t>戴尔（中国）有限公司</w:t>
      </w:r>
    </w:p>
    <w:p w14:paraId="39CF38F3" w14:textId="0AB043C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639B6">
        <w:rPr>
          <w:rFonts w:ascii="微软雅黑" w:eastAsia="微软雅黑" w:hAnsi="微软雅黑" w:hint="eastAsia"/>
          <w:sz w:val="21"/>
          <w:szCs w:val="21"/>
        </w:rPr>
        <w:t>3</w:t>
      </w:r>
      <w:r w:rsidR="000639B6">
        <w:rPr>
          <w:rFonts w:ascii="微软雅黑" w:eastAsia="微软雅黑" w:hAnsi="微软雅黑"/>
          <w:sz w:val="21"/>
          <w:szCs w:val="21"/>
        </w:rPr>
        <w:t>C</w:t>
      </w:r>
      <w:r w:rsidR="000639B6">
        <w:rPr>
          <w:rFonts w:ascii="微软雅黑" w:eastAsia="微软雅黑" w:hAnsi="微软雅黑" w:hint="eastAsia"/>
          <w:sz w:val="21"/>
          <w:szCs w:val="21"/>
        </w:rPr>
        <w:t>数码</w:t>
      </w:r>
    </w:p>
    <w:p w14:paraId="5DC88663" w14:textId="30B2429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F26107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0639B6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639B6">
        <w:rPr>
          <w:rFonts w:ascii="微软雅黑" w:eastAsia="微软雅黑" w:hAnsi="微软雅黑"/>
          <w:sz w:val="21"/>
          <w:szCs w:val="21"/>
        </w:rPr>
        <w:t>3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</w:p>
    <w:p w14:paraId="6C8EE790" w14:textId="77777777" w:rsidR="00C929B0" w:rsidRDefault="000631F9" w:rsidP="00C929B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929B0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088189C4" w:rsidR="00B5241D" w:rsidRPr="002C2690" w:rsidRDefault="000631F9" w:rsidP="00C929B0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1566477" w:rsidR="005F5C93" w:rsidRPr="005F5C93" w:rsidRDefault="000639B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戴尔全新灵越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lus产品线上新，创作本的产品定位，在针对产品性能讲述的同时，需要更好的内容驱动消费者心智。在市场终端，更是需要针对全国4</w:t>
      </w:r>
      <w:r>
        <w:rPr>
          <w:rFonts w:ascii="微软雅黑" w:eastAsia="微软雅黑" w:hAnsi="微软雅黑"/>
          <w:sz w:val="21"/>
          <w:szCs w:val="21"/>
        </w:rPr>
        <w:t>100</w:t>
      </w:r>
      <w:r>
        <w:rPr>
          <w:rFonts w:ascii="微软雅黑" w:eastAsia="微软雅黑" w:hAnsi="微软雅黑" w:hint="eastAsia"/>
          <w:sz w:val="21"/>
          <w:szCs w:val="21"/>
        </w:rPr>
        <w:t>家门店的全面销售推进，进行有效的营销动作。上市期间面对反复的疫情，和产品本身</w:t>
      </w:r>
      <w:r>
        <w:rPr>
          <w:rFonts w:ascii="微软雅黑" w:eastAsia="微软雅黑" w:hAnsi="微软雅黑"/>
          <w:sz w:val="21"/>
          <w:szCs w:val="21"/>
        </w:rPr>
        <w:t>7K+</w:t>
      </w:r>
      <w:r>
        <w:rPr>
          <w:rFonts w:ascii="微软雅黑" w:eastAsia="微软雅黑" w:hAnsi="微软雅黑" w:hint="eastAsia"/>
          <w:sz w:val="21"/>
          <w:szCs w:val="21"/>
        </w:rPr>
        <w:t>的产品定价，销量压力较大。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3FDE013" w14:textId="2A590B77" w:rsidR="00C17424" w:rsidRPr="00C17424" w:rsidRDefault="00C1742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寻找与</w:t>
      </w:r>
      <w:r w:rsidRPr="00C17424">
        <w:rPr>
          <w:rFonts w:ascii="微软雅黑" w:eastAsia="微软雅黑" w:hAnsi="微软雅黑" w:hint="eastAsia"/>
          <w:sz w:val="21"/>
          <w:szCs w:val="21"/>
        </w:rPr>
        <w:t>高端品牌合作，</w:t>
      </w:r>
      <w:r>
        <w:rPr>
          <w:rFonts w:ascii="微软雅黑" w:eastAsia="微软雅黑" w:hAnsi="微软雅黑" w:hint="eastAsia"/>
          <w:sz w:val="21"/>
          <w:szCs w:val="21"/>
        </w:rPr>
        <w:t>建立</w:t>
      </w:r>
      <w:r w:rsidRPr="00C17424">
        <w:rPr>
          <w:rFonts w:ascii="微软雅黑" w:eastAsia="微软雅黑" w:hAnsi="微软雅黑" w:hint="eastAsia"/>
          <w:sz w:val="21"/>
          <w:szCs w:val="21"/>
        </w:rPr>
        <w:t xml:space="preserve">私域营销推动流量引导和销售转化 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E3121C" w14:textId="605E7D49" w:rsidR="007A4E3A" w:rsidRPr="003C7642" w:rsidRDefault="00C17424" w:rsidP="003C7642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7642">
        <w:rPr>
          <w:rFonts w:ascii="微软雅黑" w:eastAsia="微软雅黑" w:hAnsi="微软雅黑" w:hint="eastAsia"/>
          <w:szCs w:val="21"/>
        </w:rPr>
        <w:t>流量大于促销，通过品牌联盟、自媒体、前店后商的方式在新品上市期获取更大流量</w:t>
      </w:r>
    </w:p>
    <w:p w14:paraId="5916F269" w14:textId="475C2551" w:rsidR="00C17424" w:rsidRPr="003C7642" w:rsidRDefault="00C17424" w:rsidP="003C7642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7642">
        <w:rPr>
          <w:rFonts w:ascii="微软雅黑" w:eastAsia="微软雅黑" w:hAnsi="微软雅黑" w:hint="eastAsia"/>
          <w:szCs w:val="21"/>
        </w:rPr>
        <w:t>体验大于价格，通过店面形象、陈列出样、产品体验等，让消费者在体验上获得有效感知，在竞争同质化严重的情况下，通过体验博取好感</w:t>
      </w:r>
    </w:p>
    <w:p w14:paraId="5293AC13" w14:textId="12836C1B" w:rsidR="007A4E3A" w:rsidRPr="003C7642" w:rsidRDefault="00C17424" w:rsidP="003C7642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7642">
        <w:rPr>
          <w:rFonts w:ascii="微软雅黑" w:eastAsia="微软雅黑" w:hAnsi="微软雅黑" w:hint="eastAsia"/>
          <w:szCs w:val="21"/>
        </w:rPr>
        <w:t>生态大于单品，情景化、销售升级，D</w:t>
      </w:r>
      <w:r w:rsidRPr="003C7642">
        <w:rPr>
          <w:rFonts w:ascii="微软雅黑" w:eastAsia="微软雅黑" w:hAnsi="微软雅黑"/>
          <w:szCs w:val="21"/>
        </w:rPr>
        <w:t>&amp;CP</w:t>
      </w:r>
      <w:r w:rsidRPr="003C7642">
        <w:rPr>
          <w:rFonts w:ascii="微软雅黑" w:eastAsia="微软雅黑" w:hAnsi="微软雅黑" w:hint="eastAsia"/>
          <w:szCs w:val="21"/>
        </w:rPr>
        <w:t>搭售，从终端展示到销售机制上，以生态取胜。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E21809D" w14:textId="5B0A9DA4" w:rsidR="0061321E" w:rsidRPr="003C7642" w:rsidRDefault="0061321E" w:rsidP="003C764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7642">
        <w:rPr>
          <w:rFonts w:ascii="微软雅黑" w:eastAsia="微软雅黑" w:hAnsi="微软雅黑" w:hint="eastAsia"/>
          <w:szCs w:val="21"/>
        </w:rPr>
        <w:t>上市前期，企微私域触及</w:t>
      </w:r>
      <w:r w:rsidR="00092736" w:rsidRPr="003C7642">
        <w:rPr>
          <w:rFonts w:ascii="微软雅黑" w:eastAsia="微软雅黑" w:hAnsi="微软雅黑" w:hint="eastAsia"/>
          <w:szCs w:val="21"/>
        </w:rPr>
        <w:t>老用户、种子用户，</w:t>
      </w:r>
      <w:r w:rsidR="00F26107" w:rsidRPr="003C7642">
        <w:rPr>
          <w:rFonts w:ascii="微软雅黑" w:eastAsia="微软雅黑" w:hAnsi="微软雅黑"/>
          <w:szCs w:val="21"/>
        </w:rPr>
        <w:t>Social</w:t>
      </w:r>
      <w:r w:rsidR="00F26107" w:rsidRPr="003C7642">
        <w:rPr>
          <w:rFonts w:ascii="微软雅黑" w:eastAsia="微软雅黑" w:hAnsi="微软雅黑" w:hint="eastAsia"/>
          <w:szCs w:val="21"/>
        </w:rPr>
        <w:t>素材推动，品牌联合限时福利，重点影响学生</w:t>
      </w:r>
      <w:r w:rsidR="00F26107" w:rsidRPr="003C7642">
        <w:rPr>
          <w:rFonts w:ascii="微软雅黑" w:eastAsia="微软雅黑" w:hAnsi="微软雅黑"/>
          <w:szCs w:val="21"/>
        </w:rPr>
        <w:t>/</w:t>
      </w:r>
      <w:r w:rsidR="00F26107" w:rsidRPr="003C7642">
        <w:rPr>
          <w:rFonts w:ascii="微软雅黑" w:eastAsia="微软雅黑" w:hAnsi="微软雅黑" w:hint="eastAsia"/>
          <w:szCs w:val="21"/>
        </w:rPr>
        <w:t>白领人群</w:t>
      </w:r>
      <w:r w:rsidR="005937CD" w:rsidRPr="003C7642">
        <w:rPr>
          <w:rFonts w:ascii="微软雅黑" w:eastAsia="微软雅黑" w:hAnsi="微软雅黑" w:hint="eastAsia"/>
          <w:szCs w:val="21"/>
        </w:rPr>
        <w:t>/创作人群等</w:t>
      </w:r>
      <w:r w:rsidR="00C929B0" w:rsidRPr="003C7642">
        <w:rPr>
          <w:rFonts w:ascii="微软雅黑" w:eastAsia="微软雅黑" w:hAnsi="微软雅黑" w:hint="eastAsia"/>
          <w:szCs w:val="21"/>
        </w:rPr>
        <w:t>。</w:t>
      </w:r>
    </w:p>
    <w:p w14:paraId="1F7AAFFD" w14:textId="2618FCC4" w:rsidR="00F26107" w:rsidRPr="00F26107" w:rsidRDefault="00C929B0" w:rsidP="00F2610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929B0">
        <w:rPr>
          <w:noProof/>
        </w:rPr>
        <w:lastRenderedPageBreak/>
        <w:drawing>
          <wp:inline distT="0" distB="0" distL="0" distR="0" wp14:anchorId="4D287948" wp14:editId="24C1A36A">
            <wp:extent cx="4978400" cy="4394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3035" w14:textId="346A9BFC" w:rsidR="00F26107" w:rsidRPr="003C7642" w:rsidRDefault="005937CD" w:rsidP="003C764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7642">
        <w:rPr>
          <w:rFonts w:ascii="微软雅黑" w:eastAsia="微软雅黑" w:hAnsi="微软雅黑" w:hint="eastAsia"/>
          <w:szCs w:val="21"/>
        </w:rPr>
        <w:t>上市期，通过</w:t>
      </w:r>
      <w:r w:rsidR="00F26107" w:rsidRPr="003C7642">
        <w:rPr>
          <w:rFonts w:ascii="微软雅黑" w:eastAsia="微软雅黑" w:hAnsi="微软雅黑"/>
          <w:szCs w:val="21"/>
        </w:rPr>
        <w:t>JBL</w:t>
      </w:r>
      <w:r w:rsidR="00F26107" w:rsidRPr="003C7642">
        <w:rPr>
          <w:rFonts w:ascii="微软雅黑" w:eastAsia="微软雅黑" w:hAnsi="微软雅黑" w:hint="eastAsia"/>
          <w:szCs w:val="21"/>
        </w:rPr>
        <w:t>品牌联合</w:t>
      </w:r>
      <w:r w:rsidRPr="003C7642">
        <w:rPr>
          <w:rFonts w:ascii="微软雅黑" w:eastAsia="微软雅黑" w:hAnsi="微软雅黑" w:hint="eastAsia"/>
          <w:szCs w:val="21"/>
        </w:rPr>
        <w:t>曝光，圈层引流置换，产品结合演示体验，</w:t>
      </w:r>
      <w:r w:rsidRPr="003C7642">
        <w:rPr>
          <w:rFonts w:ascii="微软雅黑" w:eastAsia="微软雅黑" w:hAnsi="微软雅黑"/>
          <w:szCs w:val="21"/>
        </w:rPr>
        <w:t>offer</w:t>
      </w:r>
      <w:r w:rsidRPr="003C7642">
        <w:rPr>
          <w:rFonts w:ascii="微软雅黑" w:eastAsia="微软雅黑" w:hAnsi="微软雅黑" w:hint="eastAsia"/>
          <w:szCs w:val="21"/>
        </w:rPr>
        <w:t>福利置换销售转化</w:t>
      </w:r>
      <w:r w:rsidR="00794A21" w:rsidRPr="003C7642">
        <w:rPr>
          <w:rFonts w:ascii="微软雅黑" w:eastAsia="微软雅黑" w:hAnsi="微软雅黑" w:hint="eastAsia"/>
          <w:szCs w:val="21"/>
        </w:rPr>
        <w:t>，品牌双方产品进店。联合营销。</w:t>
      </w:r>
    </w:p>
    <w:p w14:paraId="645B8563" w14:textId="77777777" w:rsidR="003C7642" w:rsidRDefault="00C929B0" w:rsidP="003C7642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宋体" w:hAnsi="宋体" w:cs="宋体"/>
          <w:noProof/>
          <w:kern w:val="0"/>
          <w:sz w:val="24"/>
          <w:szCs w:val="24"/>
        </w:rPr>
      </w:pPr>
      <w:r w:rsidRPr="00C929B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EF8284C" wp14:editId="612EB3B0">
            <wp:extent cx="4508500" cy="3390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50D" w:rsidRPr="00B3750D">
        <w:rPr>
          <w:rFonts w:ascii="宋体" w:hAnsi="宋体" w:cs="宋体"/>
          <w:noProof/>
          <w:kern w:val="0"/>
          <w:sz w:val="24"/>
          <w:szCs w:val="24"/>
        </w:rPr>
        <w:t xml:space="preserve"> </w:t>
      </w:r>
    </w:p>
    <w:p w14:paraId="6937C120" w14:textId="54A3DC51" w:rsidR="00DE1EE6" w:rsidRPr="003C7642" w:rsidRDefault="00794A21" w:rsidP="003C764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7642">
        <w:rPr>
          <w:rFonts w:ascii="微软雅黑" w:eastAsia="微软雅黑" w:hAnsi="微软雅黑" w:hint="eastAsia"/>
          <w:szCs w:val="21"/>
        </w:rPr>
        <w:t>上市引爆期，</w:t>
      </w:r>
      <w:r w:rsidR="003C7642">
        <w:rPr>
          <w:rFonts w:ascii="微软雅黑" w:eastAsia="微软雅黑" w:hAnsi="微软雅黑" w:hint="eastAsia"/>
          <w:szCs w:val="21"/>
        </w:rPr>
        <w:t>品</w:t>
      </w:r>
      <w:r w:rsidRPr="003C7642">
        <w:rPr>
          <w:rFonts w:ascii="微软雅黑" w:eastAsia="微软雅黑" w:hAnsi="微软雅黑" w:hint="eastAsia"/>
          <w:szCs w:val="21"/>
        </w:rPr>
        <w:t>牌双方自媒体资源叠加扩散，针对戴尔门店，周末限时开启引流活动，大幅门</w:t>
      </w:r>
      <w:r w:rsidRPr="003C7642">
        <w:rPr>
          <w:rFonts w:ascii="微软雅黑" w:eastAsia="微软雅黑" w:hAnsi="微软雅黑" w:hint="eastAsia"/>
          <w:szCs w:val="21"/>
        </w:rPr>
        <w:lastRenderedPageBreak/>
        <w:t>店引流达成的同时，帮助</w:t>
      </w:r>
      <w:r w:rsidRPr="003C7642">
        <w:rPr>
          <w:rFonts w:ascii="微软雅黑" w:eastAsia="微软雅黑" w:hAnsi="微软雅黑"/>
          <w:szCs w:val="21"/>
        </w:rPr>
        <w:t>JBL</w:t>
      </w:r>
      <w:r w:rsidRPr="003C7642">
        <w:rPr>
          <w:rFonts w:ascii="微软雅黑" w:eastAsia="微软雅黑" w:hAnsi="微软雅黑" w:hint="eastAsia"/>
          <w:szCs w:val="21"/>
        </w:rPr>
        <w:t>京东线上店铺引流。</w:t>
      </w:r>
      <w:r w:rsidR="00DE1EE6" w:rsidRPr="003C7642">
        <w:rPr>
          <w:rFonts w:ascii="微软雅黑" w:eastAsia="微软雅黑" w:hAnsi="微软雅黑" w:hint="eastAsia"/>
          <w:szCs w:val="21"/>
        </w:rPr>
        <w:t>大众点评、高德百度地图等资源同步更新上线。</w:t>
      </w:r>
    </w:p>
    <w:p w14:paraId="0B7DA71A" w14:textId="61E89906" w:rsidR="00B3750D" w:rsidRDefault="00C929B0" w:rsidP="00B3750D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929B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3437371" wp14:editId="3DB07DFB">
            <wp:extent cx="5003800" cy="4102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EE6" w:rsidRPr="00DE1EE6">
        <w:rPr>
          <w:rFonts w:ascii="宋体" w:hAnsi="宋体" w:cs="宋体"/>
          <w:noProof/>
          <w:kern w:val="0"/>
          <w:sz w:val="24"/>
          <w:szCs w:val="24"/>
        </w:rPr>
        <w:t xml:space="preserve"> </w:t>
      </w:r>
    </w:p>
    <w:p w14:paraId="633A648C" w14:textId="1B322107" w:rsidR="00794A21" w:rsidRPr="003C7642" w:rsidRDefault="00DE1EE6" w:rsidP="003C764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7642">
        <w:rPr>
          <w:rFonts w:ascii="微软雅黑" w:eastAsia="微软雅黑" w:hAnsi="微软雅黑" w:hint="eastAsia"/>
          <w:szCs w:val="21"/>
        </w:rPr>
        <w:t>上市长尾期，利用品牌双方探店资源，宣传产品及营销活动，L</w:t>
      </w:r>
      <w:r w:rsidRPr="003C7642">
        <w:rPr>
          <w:rFonts w:ascii="微软雅黑" w:eastAsia="微软雅黑" w:hAnsi="微软雅黑"/>
          <w:szCs w:val="21"/>
        </w:rPr>
        <w:t>BS</w:t>
      </w:r>
      <w:r w:rsidRPr="003C7642">
        <w:rPr>
          <w:rFonts w:ascii="微软雅黑" w:eastAsia="微软雅黑" w:hAnsi="微软雅黑" w:hint="eastAsia"/>
          <w:szCs w:val="21"/>
        </w:rPr>
        <w:t>定位添加，扩大终端引流效果，再度拉升活动声量。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36DDEE69" w:rsidR="00847B24" w:rsidRPr="005F5C93" w:rsidRDefault="0052335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整体活动期间，通过戴尔、J</w:t>
      </w:r>
      <w:r>
        <w:rPr>
          <w:rFonts w:ascii="微软雅黑" w:eastAsia="微软雅黑" w:hAnsi="微软雅黑"/>
          <w:sz w:val="21"/>
          <w:szCs w:val="21"/>
        </w:rPr>
        <w:t>BL</w:t>
      </w:r>
      <w:r>
        <w:rPr>
          <w:rFonts w:ascii="微软雅黑" w:eastAsia="微软雅黑" w:hAnsi="微软雅黑" w:hint="eastAsia"/>
          <w:sz w:val="21"/>
          <w:szCs w:val="21"/>
        </w:rPr>
        <w:t>双方的品牌资源共同发声，达成亿级市场声量，同时，为戴尔公众号吸粉5w</w:t>
      </w:r>
      <w:r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，微信小程序留资4w</w:t>
      </w:r>
      <w:r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，整体销售远超客户预期。</w:t>
      </w:r>
    </w:p>
    <w:sectPr w:rsidR="00847B24" w:rsidRPr="005F5C93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683F3" w14:textId="77777777" w:rsidR="004A17D0" w:rsidRDefault="004A17D0">
      <w:r>
        <w:separator/>
      </w:r>
    </w:p>
  </w:endnote>
  <w:endnote w:type="continuationSeparator" w:id="0">
    <w:p w14:paraId="1C13D414" w14:textId="77777777" w:rsidR="004A17D0" w:rsidRDefault="004A1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582B4" w14:textId="77777777" w:rsidR="004A17D0" w:rsidRDefault="004A17D0">
      <w:r>
        <w:separator/>
      </w:r>
    </w:p>
  </w:footnote>
  <w:footnote w:type="continuationSeparator" w:id="0">
    <w:p w14:paraId="2C75990E" w14:textId="77777777" w:rsidR="004A17D0" w:rsidRDefault="004A1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BC60B2"/>
    <w:multiLevelType w:val="hybridMultilevel"/>
    <w:tmpl w:val="F9FE51C8"/>
    <w:lvl w:ilvl="0" w:tplc="EF9260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AA81702"/>
    <w:multiLevelType w:val="hybridMultilevel"/>
    <w:tmpl w:val="251E64CA"/>
    <w:lvl w:ilvl="0" w:tplc="C05C2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1C6F2B"/>
    <w:multiLevelType w:val="hybridMultilevel"/>
    <w:tmpl w:val="425E9B62"/>
    <w:lvl w:ilvl="0" w:tplc="EF9260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79F6E95"/>
    <w:multiLevelType w:val="hybridMultilevel"/>
    <w:tmpl w:val="983E0D9E"/>
    <w:lvl w:ilvl="0" w:tplc="7CEC08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D497927"/>
    <w:multiLevelType w:val="hybridMultilevel"/>
    <w:tmpl w:val="6B7C0EEC"/>
    <w:lvl w:ilvl="0" w:tplc="E7B4A4A8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6D341F5"/>
    <w:multiLevelType w:val="hybridMultilevel"/>
    <w:tmpl w:val="CD34E0A6"/>
    <w:lvl w:ilvl="0" w:tplc="DC3A21F2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2" w15:restartNumberingAfterBreak="0">
    <w:nsid w:val="76E57939"/>
    <w:multiLevelType w:val="hybridMultilevel"/>
    <w:tmpl w:val="AA7855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3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3"/>
  </w:num>
  <w:num w:numId="7" w16cid:durableId="186678031">
    <w:abstractNumId w:val="19"/>
  </w:num>
  <w:num w:numId="8" w16cid:durableId="955213234">
    <w:abstractNumId w:val="15"/>
  </w:num>
  <w:num w:numId="9" w16cid:durableId="1446458723">
    <w:abstractNumId w:val="14"/>
  </w:num>
  <w:num w:numId="10" w16cid:durableId="1666014210">
    <w:abstractNumId w:val="13"/>
  </w:num>
  <w:num w:numId="11" w16cid:durableId="1052466764">
    <w:abstractNumId w:val="17"/>
  </w:num>
  <w:num w:numId="12" w16cid:durableId="1210269062">
    <w:abstractNumId w:val="20"/>
  </w:num>
  <w:num w:numId="13" w16cid:durableId="446655586">
    <w:abstractNumId w:val="8"/>
  </w:num>
  <w:num w:numId="14" w16cid:durableId="605427197">
    <w:abstractNumId w:val="18"/>
  </w:num>
  <w:num w:numId="15" w16cid:durableId="173688514">
    <w:abstractNumId w:val="4"/>
  </w:num>
  <w:num w:numId="16" w16cid:durableId="1099524474">
    <w:abstractNumId w:val="5"/>
  </w:num>
  <w:num w:numId="17" w16cid:durableId="1754476038">
    <w:abstractNumId w:val="2"/>
  </w:num>
  <w:num w:numId="18" w16cid:durableId="1586451252">
    <w:abstractNumId w:val="12"/>
  </w:num>
  <w:num w:numId="19" w16cid:durableId="1495335077">
    <w:abstractNumId w:val="16"/>
  </w:num>
  <w:num w:numId="20" w16cid:durableId="207880975">
    <w:abstractNumId w:val="22"/>
  </w:num>
  <w:num w:numId="21" w16cid:durableId="1079139630">
    <w:abstractNumId w:val="21"/>
  </w:num>
  <w:num w:numId="22" w16cid:durableId="99375869">
    <w:abstractNumId w:val="1"/>
  </w:num>
  <w:num w:numId="23" w16cid:durableId="2019623680">
    <w:abstractNumId w:val="9"/>
  </w:num>
  <w:num w:numId="24" w16cid:durableId="2838512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639B6"/>
    <w:rsid w:val="00071CE5"/>
    <w:rsid w:val="000724F0"/>
    <w:rsid w:val="0007509B"/>
    <w:rsid w:val="00077EC5"/>
    <w:rsid w:val="000915E6"/>
    <w:rsid w:val="0009273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642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7D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3354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37C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21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07CB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4A21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3750D"/>
    <w:rsid w:val="00B40529"/>
    <w:rsid w:val="00B413D5"/>
    <w:rsid w:val="00B5241D"/>
    <w:rsid w:val="00B54EBC"/>
    <w:rsid w:val="00B71E01"/>
    <w:rsid w:val="00B86FC7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17424"/>
    <w:rsid w:val="00C272F9"/>
    <w:rsid w:val="00C40E03"/>
    <w:rsid w:val="00C5015C"/>
    <w:rsid w:val="00C516C8"/>
    <w:rsid w:val="00C657FA"/>
    <w:rsid w:val="00C67E7C"/>
    <w:rsid w:val="00C73B42"/>
    <w:rsid w:val="00C929B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1EE6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1EE3"/>
    <w:rsid w:val="00F0134F"/>
    <w:rsid w:val="00F22C99"/>
    <w:rsid w:val="00F26107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112</Words>
  <Characters>642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2023-02-13T10:01:00Z</dcterms:created>
  <dcterms:modified xsi:type="dcterms:W3CDTF">2023-02-14T09:16:00Z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