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textAlignment w:val="baseline"/>
        <w:rPr>
          <w:rFonts w:hint="default" w:ascii="微软雅黑" w:hAnsi="微软雅黑" w:eastAsia="微软雅黑"/>
          <w:b/>
          <w:sz w:val="21"/>
          <w:szCs w:val="21"/>
          <w:lang w:val="en-US"/>
        </w:rPr>
      </w:pPr>
      <w:r>
        <w:rPr>
          <w:rFonts w:hint="eastAsia" w:ascii="微软雅黑" w:hAnsi="微软雅黑" w:eastAsia="微软雅黑" w:cs="Times New Roman"/>
          <w:b/>
          <w:sz w:val="32"/>
          <w:szCs w:val="32"/>
          <w:lang w:val="en-US" w:eastAsia="zh-CN"/>
        </w:rPr>
        <w:t>小迈科技APP投流“狂飙”破局</w:t>
      </w:r>
      <w:bookmarkStart w:id="0" w:name="_GoBack"/>
      <w:bookmarkEnd w:id="0"/>
    </w:p>
    <w:p>
      <w:pPr>
        <w:keepNext w:val="0"/>
        <w:keepLines w:val="0"/>
        <w:widowControl/>
        <w:suppressLineNumbers w:val="0"/>
        <w:jc w:val="left"/>
        <w:rPr>
          <w:rFonts w:hint="default" w:ascii="微软雅黑" w:hAnsi="微软雅黑" w:eastAsia="微软雅黑"/>
          <w:sz w:val="21"/>
          <w:szCs w:val="21"/>
          <w:lang w:val="en-US"/>
        </w:rPr>
      </w:pPr>
      <w:r>
        <w:rPr>
          <w:rFonts w:hint="eastAsia" w:ascii="微软雅黑" w:hAnsi="微软雅黑" w:eastAsia="微软雅黑"/>
          <w:b/>
          <w:sz w:val="21"/>
          <w:szCs w:val="21"/>
        </w:rPr>
        <w:t>广 告 主</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小迈科技</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互联网</w:t>
      </w:r>
      <w:r>
        <w:rPr>
          <w:rFonts w:ascii="微软雅黑" w:hAnsi="微软雅黑" w:eastAsia="微软雅黑"/>
          <w:sz w:val="21"/>
          <w:szCs w:val="21"/>
        </w:rPr>
        <w:t>行业</w:t>
      </w:r>
    </w:p>
    <w:p>
      <w:pPr>
        <w:textAlignment w:val="baseline"/>
        <w:rPr>
          <w:rFonts w:hint="default" w:ascii="微软雅黑" w:hAnsi="微软雅黑" w:eastAsia="微软雅黑"/>
          <w:sz w:val="21"/>
          <w:szCs w:val="21"/>
          <w:lang w:val="en-US" w:eastAsia="zh-CN"/>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.0</w:t>
      </w:r>
      <w:r>
        <w:rPr>
          <w:rFonts w:hint="eastAsia" w:ascii="微软雅黑" w:hAnsi="微软雅黑" w:eastAsia="微软雅黑"/>
          <w:sz w:val="21"/>
          <w:szCs w:val="21"/>
          <w:lang w:val="en-US" w:eastAsia="zh-CN"/>
        </w:rPr>
        <w:t>9</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24</w:t>
      </w:r>
      <w:r>
        <w:rPr>
          <w:rFonts w:hint="eastAsia" w:ascii="微软雅黑" w:hAnsi="微软雅黑" w:eastAsia="微软雅黑"/>
          <w:sz w:val="21"/>
          <w:szCs w:val="21"/>
        </w:rPr>
        <w:t>-12.</w:t>
      </w:r>
      <w:r>
        <w:rPr>
          <w:rFonts w:hint="eastAsia" w:ascii="微软雅黑" w:hAnsi="微软雅黑" w:eastAsia="微软雅黑"/>
          <w:sz w:val="21"/>
          <w:szCs w:val="21"/>
          <w:lang w:val="en-US" w:eastAsia="zh-CN"/>
        </w:rPr>
        <w:t>31</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w:t>
      </w:r>
      <w:r>
        <w:rPr>
          <w:rFonts w:hint="eastAsia" w:ascii="微软雅黑" w:hAnsi="微软雅黑" w:eastAsia="微软雅黑"/>
          <w:sz w:val="21"/>
          <w:szCs w:val="21"/>
          <w:lang w:val="en-US" w:eastAsia="zh-CN"/>
        </w:rPr>
        <w:t>效果营销类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eastAsia="zh-CN"/>
        </w:rPr>
      </w:pPr>
      <w:r>
        <w:rPr>
          <w:rFonts w:hint="eastAsia" w:ascii="微软雅黑" w:hAnsi="微软雅黑" w:eastAsia="微软雅黑"/>
          <w:b/>
          <w:color w:val="C79E5B"/>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1.新用户增长趋于停滞：至2020年以来，新用户增长已几乎停滞。新用户增量变少，存量代替增量市场。而小迈项目产品对新用户依赖程度高，增长困难迫在眉睫！</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2.流量压力急剧上升：成本上升的同时，变现能力却在下降。客户应对成本、留存、变现的压力急剧上升。小迈全年产品迭代快、同类APP较多，投流变现能力处于瓶颈，亟待突破！</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drawing>
          <wp:inline distT="0" distB="0" distL="114300" distR="114300">
            <wp:extent cx="5718810" cy="3124200"/>
            <wp:effectExtent l="0" t="0" r="889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5718810" cy="3124200"/>
                    </a:xfrm>
                    <a:prstGeom prst="rect">
                      <a:avLst/>
                    </a:prstGeom>
                    <a:noFill/>
                    <a:ln>
                      <a:noFill/>
                    </a:ln>
                  </pic:spPr>
                </pic:pic>
              </a:graphicData>
            </a:graphic>
          </wp:inline>
        </w:drawing>
      </w:r>
    </w:p>
    <w:p>
      <w:pPr>
        <w:keepNext w:val="0"/>
        <w:keepLines w:val="0"/>
        <w:pageBreakBefore w:val="0"/>
        <w:widowControl/>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3.</w:t>
      </w:r>
      <w:r>
        <w:rPr>
          <w:rFonts w:hint="default" w:ascii="微软雅黑" w:hAnsi="微软雅黑" w:eastAsia="微软雅黑"/>
          <w:sz w:val="21"/>
          <w:szCs w:val="21"/>
          <w:lang w:val="en-US" w:eastAsia="zh-CN"/>
        </w:rPr>
        <w:t>政策越发收紧，对市场要求也越来越高</w:t>
      </w:r>
      <w:r>
        <w:rPr>
          <w:rFonts w:hint="eastAsia" w:ascii="微软雅黑" w:hAnsi="微软雅黑" w:eastAsia="微软雅黑"/>
          <w:sz w:val="21"/>
          <w:szCs w:val="21"/>
          <w:lang w:val="en-US" w:eastAsia="zh-CN"/>
        </w:rPr>
        <w:t>。</w:t>
      </w:r>
      <w:r>
        <w:rPr>
          <w:rFonts w:hint="default" w:ascii="微软雅黑" w:hAnsi="微软雅黑" w:eastAsia="微软雅黑"/>
          <w:sz w:val="21"/>
          <w:szCs w:val="21"/>
          <w:lang w:val="en-US" w:eastAsia="zh-CN"/>
        </w:rPr>
        <w:t>传统的变现思路已退出舞台，企业寻求新的流量探索之路</w:t>
      </w:r>
      <w:r>
        <w:rPr>
          <w:rFonts w:hint="eastAsia" w:ascii="微软雅黑" w:hAnsi="微软雅黑" w:eastAsia="微软雅黑"/>
          <w:sz w:val="21"/>
          <w:szCs w:val="21"/>
          <w:lang w:val="en-US" w:eastAsia="zh-CN"/>
        </w:rPr>
        <w:t>：至2019年8月以来，涉及APP管理，已全面出台政策9项；2019-2021年，专项整治行动累计下架超过550+的APP应用。</w:t>
      </w:r>
    </w:p>
    <w:p>
      <w:pPr>
        <w:keepNext w:val="0"/>
        <w:keepLines w:val="0"/>
        <w:pageBreakBefore w:val="0"/>
        <w:widowControl/>
        <w:numPr>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drawing>
          <wp:inline distT="0" distB="0" distL="114300" distR="114300">
            <wp:extent cx="5712460" cy="2094865"/>
            <wp:effectExtent l="0" t="0" r="2540" b="63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1"/>
                    <a:stretch>
                      <a:fillRect/>
                    </a:stretch>
                  </pic:blipFill>
                  <pic:spPr>
                    <a:xfrm>
                      <a:off x="0" y="0"/>
                      <a:ext cx="5712460" cy="209486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eastAsia" w:ascii="微软雅黑" w:hAnsi="微软雅黑" w:eastAsia="微软雅黑"/>
          <w:sz w:val="21"/>
          <w:szCs w:val="21"/>
          <w:lang w:val="en-US" w:eastAsia="zh-CN"/>
        </w:rPr>
        <w:t>4.工具类应用市场占比不减，但广告投放量却大幅下降：2022年上半年较2021年同期，游戏行业表现疲软，释放的流量大部分被文化娱乐和社交婚恋行业吸收，作为数量占比有绝对优势的应用工具相较去年同期反而出现了较大的跌幅。对接小迈项目过程，面对竞品同行纷纷降低广告投放预算的行为。我们也在思考是退是战，究竟应该如何破局？</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drawing>
          <wp:inline distT="0" distB="0" distL="114300" distR="114300">
            <wp:extent cx="5492750" cy="4394200"/>
            <wp:effectExtent l="0" t="0" r="635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12"/>
                    <a:stretch>
                      <a:fillRect/>
                    </a:stretch>
                  </pic:blipFill>
                  <pic:spPr>
                    <a:xfrm>
                      <a:off x="0" y="0"/>
                      <a:ext cx="5492750" cy="43942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eastAsia="zh-CN"/>
        </w:rPr>
        <w:t>解决增长困难，提升投流变现能力。</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C79E5B"/>
          <w:sz w:val="28"/>
        </w:rPr>
      </w:pPr>
      <w:r>
        <w:rPr>
          <w:rFonts w:hint="eastAsia" w:ascii="微软雅黑" w:hAnsi="微软雅黑" w:eastAsia="微软雅黑"/>
          <w:b/>
          <w:color w:val="C79E5B"/>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C79E5B"/>
          <w:sz w:val="28"/>
        </w:rPr>
      </w:pPr>
      <w:r>
        <w:drawing>
          <wp:inline distT="0" distB="0" distL="114300" distR="114300">
            <wp:extent cx="5677535" cy="3255010"/>
            <wp:effectExtent l="0" t="0" r="18415" b="25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rcRect r="689"/>
                    <a:stretch>
                      <a:fillRect/>
                    </a:stretch>
                  </pic:blipFill>
                  <pic:spPr>
                    <a:xfrm>
                      <a:off x="0" y="0"/>
                      <a:ext cx="5677535" cy="32550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1.</w:t>
      </w:r>
      <w:r>
        <w:rPr>
          <w:rFonts w:hint="default" w:ascii="微软雅黑" w:hAnsi="微软雅黑" w:eastAsia="微软雅黑"/>
          <w:b/>
          <w:bCs/>
          <w:sz w:val="21"/>
          <w:szCs w:val="21"/>
          <w:lang w:val="en-US" w:eastAsia="zh-CN"/>
        </w:rPr>
        <w:t>高度利用巨量工具带来的便捷高效</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a.通过工具运用，提升账户冷启动率</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b.合理利用视频分析+优选起量功能，提升素材生命周期</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drawing>
          <wp:inline distT="0" distB="0" distL="114300" distR="114300">
            <wp:extent cx="5715635" cy="3027680"/>
            <wp:effectExtent l="0" t="0" r="12065" b="762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4"/>
                    <a:stretch>
                      <a:fillRect/>
                    </a:stretch>
                  </pic:blipFill>
                  <pic:spPr>
                    <a:xfrm>
                      <a:off x="0" y="0"/>
                      <a:ext cx="5715635" cy="302768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2.</w:t>
      </w:r>
      <w:r>
        <w:rPr>
          <w:rFonts w:hint="default" w:ascii="微软雅黑" w:hAnsi="微软雅黑" w:eastAsia="微软雅黑"/>
          <w:b/>
          <w:bCs/>
          <w:sz w:val="21"/>
          <w:szCs w:val="21"/>
          <w:lang w:val="en-US" w:eastAsia="zh-CN"/>
        </w:rPr>
        <w:t>启用尽可能多的星图达人</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分析种子跑量素材特点后，启用尽可能多的星图达人，提升素材产出能力</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drawing>
          <wp:inline distT="0" distB="0" distL="114300" distR="114300">
            <wp:extent cx="5710555" cy="3153410"/>
            <wp:effectExtent l="0" t="0" r="4445" b="889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5"/>
                    <a:stretch>
                      <a:fillRect/>
                    </a:stretch>
                  </pic:blipFill>
                  <pic:spPr>
                    <a:xfrm>
                      <a:off x="0" y="0"/>
                      <a:ext cx="5710555" cy="31534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3.</w:t>
      </w:r>
      <w:r>
        <w:rPr>
          <w:rFonts w:hint="default" w:ascii="微软雅黑" w:hAnsi="微软雅黑" w:eastAsia="微软雅黑"/>
          <w:b/>
          <w:bCs/>
          <w:sz w:val="21"/>
          <w:szCs w:val="21"/>
          <w:lang w:val="en-US" w:eastAsia="zh-CN"/>
        </w:rPr>
        <w:t>强IP内容打造</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default" w:ascii="微软雅黑" w:hAnsi="微软雅黑" w:eastAsia="微软雅黑"/>
          <w:sz w:val="21"/>
          <w:szCs w:val="21"/>
          <w:lang w:val="en-US" w:eastAsia="zh-CN"/>
        </w:rPr>
        <w:t>读懂用户的共情心理，运用云图强大功能辅助分析，洞察素材吻合点</w:t>
      </w:r>
      <w:r>
        <w:rPr>
          <w:rFonts w:hint="eastAsia" w:ascii="微软雅黑" w:hAnsi="微软雅黑" w:eastAsia="微软雅黑"/>
          <w:sz w:val="21"/>
          <w:szCs w:val="21"/>
          <w:lang w:val="en-US" w:eastAsia="zh-CN"/>
        </w:rPr>
        <w:t>，图虫资源精雕细琢。</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drawing>
          <wp:inline distT="0" distB="0" distL="114300" distR="114300">
            <wp:extent cx="5720715" cy="3086100"/>
            <wp:effectExtent l="0" t="0" r="1333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6"/>
                    <a:stretch>
                      <a:fillRect/>
                    </a:stretch>
                  </pic:blipFill>
                  <pic:spPr>
                    <a:xfrm>
                      <a:off x="0" y="0"/>
                      <a:ext cx="5720715" cy="30861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1.</w:t>
      </w:r>
      <w:r>
        <w:rPr>
          <w:rFonts w:hint="default" w:ascii="微软雅黑" w:hAnsi="微软雅黑" w:eastAsia="微软雅黑"/>
          <w:b/>
          <w:bCs/>
          <w:sz w:val="21"/>
          <w:szCs w:val="21"/>
          <w:lang w:val="en-US" w:eastAsia="zh-CN"/>
        </w:rPr>
        <w:t>账户工具高效组合使用</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新户起量：巧用后台功能，账户抢占先机。对比历史数据，新账户冷启动率整体提升超70%</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老户恢复：老户量级下滑，运用新版后，素材跑量能力突出，账户跑量曲线的生命周期延长了超50%</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default" w:ascii="微软雅黑" w:hAnsi="微软雅黑" w:eastAsia="微软雅黑"/>
          <w:sz w:val="21"/>
          <w:szCs w:val="21"/>
          <w:lang w:val="en-US" w:eastAsia="zh-CN"/>
        </w:rPr>
        <w:t>节点拓宽：在关键时间节点，采用账户优选起量功能，助账户扩大量级，提升效果。测试对比节点前，效果提升超60%</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drawing>
          <wp:inline distT="0" distB="0" distL="114300" distR="114300">
            <wp:extent cx="5715000" cy="2982595"/>
            <wp:effectExtent l="0" t="0" r="0" b="190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7"/>
                    <a:stretch>
                      <a:fillRect/>
                    </a:stretch>
                  </pic:blipFill>
                  <pic:spPr>
                    <a:xfrm>
                      <a:off x="0" y="0"/>
                      <a:ext cx="5715000" cy="29825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b/>
          <w:bCs/>
          <w:sz w:val="21"/>
          <w:szCs w:val="21"/>
          <w:lang w:val="en-US" w:eastAsia="zh-CN"/>
        </w:rPr>
      </w:pPr>
      <w:r>
        <w:rPr>
          <w:rFonts w:hint="eastAsia" w:ascii="微软雅黑" w:hAnsi="微软雅黑" w:eastAsia="微软雅黑"/>
          <w:b/>
          <w:bCs/>
          <w:sz w:val="21"/>
          <w:szCs w:val="21"/>
          <w:lang w:val="en-US" w:eastAsia="zh-CN"/>
        </w:rPr>
        <w:t>2.</w:t>
      </w:r>
      <w:r>
        <w:rPr>
          <w:rFonts w:hint="default" w:ascii="微软雅黑" w:hAnsi="微软雅黑" w:eastAsia="微软雅黑"/>
          <w:b/>
          <w:bCs/>
          <w:sz w:val="21"/>
          <w:szCs w:val="21"/>
          <w:lang w:val="en-US" w:eastAsia="zh-CN"/>
        </w:rPr>
        <w:t>素材的精雕细琢，共情心理+工具运用</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a.多素材&amp;多标题 vs 单素材&amp;多标题</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多素材&amp;多标题组合同时投放，转化效果提升近80%</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b.标杆素材分析</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同行业标杆素材对比分析，通过优化在投创意，使得视频创意完播率提升20%+，平均转化率提升64%+</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default" w:ascii="微软雅黑" w:hAnsi="微软雅黑" w:eastAsia="微软雅黑"/>
          <w:sz w:val="21"/>
          <w:szCs w:val="21"/>
          <w:lang w:val="en-US" w:eastAsia="zh-CN"/>
        </w:rPr>
        <w:t>c.多元化素材衍生</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lang w:val="en-US" w:eastAsia="zh-CN"/>
        </w:rPr>
      </w:pPr>
      <w:r>
        <w:rPr>
          <w:rFonts w:hint="default" w:ascii="微软雅黑" w:hAnsi="微软雅黑" w:eastAsia="微软雅黑"/>
          <w:sz w:val="21"/>
          <w:szCs w:val="21"/>
          <w:lang w:val="en-US" w:eastAsia="zh-CN"/>
        </w:rPr>
        <w:t>从单一素材类型转变成多人情景剧、真人口播类型等素材裂变，素材跑量能力显著提升，生命周期延长至15到30天，部分优质素材生命周期可达2-3个月</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视频链接：</w:t>
      </w:r>
      <w:r>
        <w:rPr>
          <w:rFonts w:hint="eastAsia" w:ascii="微软雅黑" w:hAnsi="微软雅黑" w:eastAsia="微软雅黑"/>
          <w:sz w:val="21"/>
          <w:szCs w:val="21"/>
          <w:lang w:val="en-US" w:eastAsia="zh-CN"/>
        </w:rPr>
        <w:fldChar w:fldCharType="begin"/>
      </w:r>
      <w:r>
        <w:rPr>
          <w:rFonts w:hint="eastAsia" w:ascii="微软雅黑" w:hAnsi="微软雅黑" w:eastAsia="微软雅黑"/>
          <w:sz w:val="21"/>
          <w:szCs w:val="21"/>
          <w:lang w:val="en-US" w:eastAsia="zh-CN"/>
        </w:rPr>
        <w:instrText xml:space="preserve"> HYPERLINK "https://www.bilibili.com/video/BV1NA411z7aD/?vd_source=93b100a214212e45ffef4498bf1094fc" </w:instrText>
      </w:r>
      <w:r>
        <w:rPr>
          <w:rFonts w:hint="eastAsia" w:ascii="微软雅黑" w:hAnsi="微软雅黑" w:eastAsia="微软雅黑"/>
          <w:sz w:val="21"/>
          <w:szCs w:val="21"/>
          <w:lang w:val="en-US" w:eastAsia="zh-CN"/>
        </w:rPr>
        <w:fldChar w:fldCharType="separate"/>
      </w:r>
      <w:r>
        <w:rPr>
          <w:rStyle w:val="18"/>
          <w:rFonts w:hint="eastAsia" w:ascii="微软雅黑" w:hAnsi="微软雅黑" w:eastAsia="微软雅黑"/>
          <w:sz w:val="21"/>
          <w:szCs w:val="21"/>
          <w:lang w:val="en-US" w:eastAsia="zh-CN"/>
        </w:rPr>
        <w:t>https://www.bilibili.com/video/BV1NA411z7aD/?vd_source=93b100a214212e45ffef4498bf1094fc</w:t>
      </w:r>
      <w:r>
        <w:rPr>
          <w:rFonts w:hint="eastAsia" w:ascii="微软雅黑" w:hAnsi="微软雅黑" w:eastAsia="微软雅黑"/>
          <w:sz w:val="21"/>
          <w:szCs w:val="21"/>
          <w:lang w:val="en-US" w:eastAsia="zh-CN"/>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pPr>
      <w:r>
        <w:drawing>
          <wp:inline distT="0" distB="0" distL="114300" distR="114300">
            <wp:extent cx="5435600" cy="3441700"/>
            <wp:effectExtent l="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8"/>
                    <a:stretch>
                      <a:fillRect/>
                    </a:stretch>
                  </pic:blipFill>
                  <pic:spPr>
                    <a:xfrm>
                      <a:off x="0" y="0"/>
                      <a:ext cx="5435600" cy="34417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pPr>
      <w:r>
        <w:rPr>
          <w:rFonts w:hint="eastAsia" w:ascii="微软雅黑" w:hAnsi="微软雅黑" w:eastAsia="微软雅黑"/>
          <w:sz w:val="21"/>
          <w:szCs w:val="21"/>
          <w:lang w:val="en-US" w:eastAsia="zh-CN"/>
        </w:rPr>
        <w:t>视频链接：</w:t>
      </w:r>
      <w:r>
        <w:rPr>
          <w:rFonts w:hint="eastAsia" w:ascii="微软雅黑" w:hAnsi="微软雅黑" w:eastAsia="微软雅黑"/>
          <w:sz w:val="21"/>
          <w:szCs w:val="21"/>
          <w:lang w:val="en-US" w:eastAsia="zh-CN"/>
        </w:rPr>
        <w:fldChar w:fldCharType="begin"/>
      </w:r>
      <w:r>
        <w:rPr>
          <w:rFonts w:hint="eastAsia" w:ascii="微软雅黑" w:hAnsi="微软雅黑" w:eastAsia="微软雅黑"/>
          <w:sz w:val="21"/>
          <w:szCs w:val="21"/>
          <w:lang w:val="en-US" w:eastAsia="zh-CN"/>
        </w:rPr>
        <w:instrText xml:space="preserve"> HYPERLINK "https://www.bilibili.com/video/BV1BD4y1P76z/?vd_source=93b100a214212e45ffef4498bf1094fc" </w:instrText>
      </w:r>
      <w:r>
        <w:rPr>
          <w:rFonts w:hint="eastAsia" w:ascii="微软雅黑" w:hAnsi="微软雅黑" w:eastAsia="微软雅黑"/>
          <w:sz w:val="21"/>
          <w:szCs w:val="21"/>
          <w:lang w:val="en-US" w:eastAsia="zh-CN"/>
        </w:rPr>
        <w:fldChar w:fldCharType="separate"/>
      </w:r>
      <w:r>
        <w:rPr>
          <w:rStyle w:val="18"/>
          <w:rFonts w:hint="eastAsia" w:ascii="微软雅黑" w:hAnsi="微软雅黑" w:eastAsia="微软雅黑"/>
          <w:sz w:val="21"/>
          <w:szCs w:val="21"/>
          <w:lang w:val="en-US" w:eastAsia="zh-CN"/>
        </w:rPr>
        <w:t>https://www.bilibili.com/video/BV1BD4y1P76z/?vd_source=93b100a214212e45ffef4498bf1094fc</w:t>
      </w:r>
      <w:r>
        <w:rPr>
          <w:rFonts w:hint="eastAsia" w:ascii="微软雅黑" w:hAnsi="微软雅黑" w:eastAsia="微软雅黑"/>
          <w:sz w:val="21"/>
          <w:szCs w:val="21"/>
          <w:lang w:val="en-US" w:eastAsia="zh-CN"/>
        </w:rPr>
        <w:fldChar w:fldCharType="end"/>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default"/>
          <w:lang w:val="en-US" w:eastAsia="zh-CN"/>
        </w:rPr>
      </w:pPr>
      <w:r>
        <w:drawing>
          <wp:inline distT="0" distB="0" distL="114300" distR="114300">
            <wp:extent cx="5365750" cy="3505200"/>
            <wp:effectExtent l="0" t="0" r="6350" b="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19"/>
                    <a:stretch>
                      <a:fillRect/>
                    </a:stretch>
                  </pic:blipFill>
                  <pic:spPr>
                    <a:xfrm>
                      <a:off x="0" y="0"/>
                      <a:ext cx="5365750" cy="35052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lang w:val="en-US" w:eastAsia="zh-CN"/>
        </w:rPr>
        <w:t>1.</w:t>
      </w:r>
      <w:r>
        <w:rPr>
          <w:rFonts w:ascii="微软雅黑" w:hAnsi="微软雅黑" w:eastAsia="微软雅黑"/>
          <w:b/>
          <w:bCs/>
          <w:sz w:val="21"/>
          <w:szCs w:val="21"/>
          <w:lang w:val="en-US" w:eastAsia="zh-CN"/>
        </w:rPr>
        <w:t>效果数据说明</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default" w:ascii="微软雅黑" w:hAnsi="微软雅黑" w:eastAsia="微软雅黑"/>
          <w:sz w:val="21"/>
          <w:szCs w:val="21"/>
          <w:lang w:val="en-US" w:eastAsia="zh-CN"/>
        </w:rPr>
        <w:t>竞赛考核期间，消耗量级超2000万，曝光量超12.5亿，用户覆盖超237万</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lang w:val="en-US" w:eastAsia="zh-CN"/>
        </w:rPr>
        <w:t>2.</w:t>
      </w:r>
      <w:r>
        <w:rPr>
          <w:rFonts w:hint="default" w:ascii="微软雅黑" w:hAnsi="微软雅黑" w:eastAsia="微软雅黑"/>
          <w:b/>
          <w:bCs/>
          <w:sz w:val="21"/>
          <w:szCs w:val="21"/>
          <w:lang w:val="en-US" w:eastAsia="zh-CN"/>
        </w:rPr>
        <w:t>行业领先效果</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default" w:ascii="微软雅黑" w:hAnsi="微软雅黑" w:eastAsia="微软雅黑"/>
          <w:sz w:val="21"/>
          <w:szCs w:val="21"/>
          <w:lang w:val="en-US" w:eastAsia="zh-CN"/>
        </w:rPr>
        <w:t>在移动应用下载领域环境低迷情况，项目帮助广告主实现逆增长，稳居同行领先地位</w:t>
      </w:r>
      <w:r>
        <w:rPr>
          <w:rFonts w:hint="eastAsia" w:ascii="微软雅黑" w:hAnsi="微软雅黑" w:eastAsia="微软雅黑"/>
          <w:sz w:val="21"/>
          <w:szCs w:val="21"/>
          <w:lang w:val="en-US" w:eastAsia="zh-CN"/>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b/>
          <w:bCs/>
          <w:sz w:val="21"/>
          <w:szCs w:val="21"/>
        </w:rPr>
      </w:pPr>
      <w:r>
        <w:rPr>
          <w:rFonts w:hint="eastAsia" w:ascii="微软雅黑" w:hAnsi="微软雅黑" w:eastAsia="微软雅黑"/>
          <w:b/>
          <w:bCs/>
          <w:sz w:val="21"/>
          <w:szCs w:val="21"/>
          <w:lang w:val="en-US" w:eastAsia="zh-CN"/>
        </w:rPr>
        <w:t>3.</w:t>
      </w:r>
      <w:r>
        <w:rPr>
          <w:rFonts w:hint="default" w:ascii="微软雅黑" w:hAnsi="微软雅黑" w:eastAsia="微软雅黑"/>
          <w:b/>
          <w:bCs/>
          <w:sz w:val="21"/>
          <w:szCs w:val="21"/>
          <w:lang w:val="en-US" w:eastAsia="zh-CN"/>
        </w:rPr>
        <w:t>投放产品多，项目难度大</w:t>
      </w:r>
    </w:p>
    <w:p>
      <w:pPr>
        <w:keepNext w:val="0"/>
        <w:keepLines w:val="0"/>
        <w:pageBreakBefore w:val="0"/>
        <w:widowControl/>
        <w:kinsoku/>
        <w:wordWrap/>
        <w:overflowPunct/>
        <w:topLinePunct w:val="0"/>
        <w:autoSpaceDE/>
        <w:autoSpaceDN/>
        <w:bidi w:val="0"/>
        <w:adjustRightInd/>
        <w:snapToGrid/>
        <w:spacing w:before="100" w:beforeAutospacing="1" w:after="100" w:afterAutospacing="1"/>
        <w:rPr>
          <w:rFonts w:ascii="微软雅黑" w:hAnsi="微软雅黑" w:eastAsia="微软雅黑"/>
          <w:sz w:val="21"/>
          <w:szCs w:val="21"/>
        </w:rPr>
      </w:pPr>
      <w:r>
        <w:rPr>
          <w:rFonts w:hint="default" w:ascii="微软雅黑" w:hAnsi="微软雅黑" w:eastAsia="微软雅黑"/>
          <w:sz w:val="21"/>
          <w:szCs w:val="21"/>
          <w:lang w:val="en-US" w:eastAsia="zh-CN"/>
        </w:rPr>
        <w:t>项目合作过程，广告主标的物产品多达数十款，无论素材或者投放运营维度，都增加了投流难度，但项目结果仍然非常成功。</w:t>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p>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right" w:y="1"/>
      <w:rPr>
        <w:rStyle w:val="16"/>
      </w:rPr>
    </w:pPr>
    <w:r>
      <w:fldChar w:fldCharType="begin"/>
    </w:r>
    <w:r>
      <w:rPr>
        <w:rStyle w:val="16"/>
      </w:rPr>
      <w:instrText xml:space="preserve">PAGE  </w:instrText>
    </w:r>
    <w:r>
      <w:fldChar w:fldCharType="separate"/>
    </w:r>
    <w:r>
      <w:rPr>
        <w:rStyle w:val="16"/>
      </w:rPr>
      <w:t>1</w:t>
    </w:r>
    <w:r>
      <w:fldChar w:fldCharType="end"/>
    </w:r>
  </w:p>
  <w:p>
    <w:pPr>
      <w:pStyle w:val="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JlOWQ2MTZmNThmNzI0ODVlODI5NWI0YzI3YjYyZGEifQ=="/>
  </w:docVars>
  <w:rsids>
    <w:rsidRoot w:val="00172A27"/>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93773"/>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2BF77F6"/>
    <w:rsid w:val="03667C72"/>
    <w:rsid w:val="03FD2384"/>
    <w:rsid w:val="04814D63"/>
    <w:rsid w:val="04A54152"/>
    <w:rsid w:val="054B711F"/>
    <w:rsid w:val="060B21F2"/>
    <w:rsid w:val="06A459C5"/>
    <w:rsid w:val="0BA94B7C"/>
    <w:rsid w:val="0BBD52AE"/>
    <w:rsid w:val="0C71390F"/>
    <w:rsid w:val="0CA535B9"/>
    <w:rsid w:val="0D955AAF"/>
    <w:rsid w:val="0E1F1149"/>
    <w:rsid w:val="0E9836D9"/>
    <w:rsid w:val="0F3822B3"/>
    <w:rsid w:val="0FE67113"/>
    <w:rsid w:val="11BB3962"/>
    <w:rsid w:val="12641821"/>
    <w:rsid w:val="181A30AD"/>
    <w:rsid w:val="1FBC4A4A"/>
    <w:rsid w:val="22146DBF"/>
    <w:rsid w:val="2466767A"/>
    <w:rsid w:val="25DA2065"/>
    <w:rsid w:val="26D60AE7"/>
    <w:rsid w:val="26ED7BDF"/>
    <w:rsid w:val="271D1062"/>
    <w:rsid w:val="272730F1"/>
    <w:rsid w:val="2A2F0E61"/>
    <w:rsid w:val="2C7548FE"/>
    <w:rsid w:val="2D287BC3"/>
    <w:rsid w:val="2D7C1CBC"/>
    <w:rsid w:val="2F2A7C22"/>
    <w:rsid w:val="2FCA4F61"/>
    <w:rsid w:val="3364747B"/>
    <w:rsid w:val="358636D8"/>
    <w:rsid w:val="374305D7"/>
    <w:rsid w:val="37C2196A"/>
    <w:rsid w:val="37E64902"/>
    <w:rsid w:val="392C576B"/>
    <w:rsid w:val="398E34A3"/>
    <w:rsid w:val="3E095BF9"/>
    <w:rsid w:val="3F93711E"/>
    <w:rsid w:val="3FD15E98"/>
    <w:rsid w:val="409913A9"/>
    <w:rsid w:val="4162149D"/>
    <w:rsid w:val="421F2EEA"/>
    <w:rsid w:val="42C52E22"/>
    <w:rsid w:val="43F959BD"/>
    <w:rsid w:val="451F3201"/>
    <w:rsid w:val="462211FB"/>
    <w:rsid w:val="4A547DF1"/>
    <w:rsid w:val="4A934476"/>
    <w:rsid w:val="4C37238A"/>
    <w:rsid w:val="4F302BDB"/>
    <w:rsid w:val="4F8E16AF"/>
    <w:rsid w:val="50E817D4"/>
    <w:rsid w:val="51385D77"/>
    <w:rsid w:val="51A056CA"/>
    <w:rsid w:val="52EC6E19"/>
    <w:rsid w:val="52FE6B4C"/>
    <w:rsid w:val="56B174CD"/>
    <w:rsid w:val="56FC15F5"/>
    <w:rsid w:val="57AA2DFF"/>
    <w:rsid w:val="596976EA"/>
    <w:rsid w:val="59725B9E"/>
    <w:rsid w:val="5A7D2A4C"/>
    <w:rsid w:val="5AA30F9C"/>
    <w:rsid w:val="5E8123A6"/>
    <w:rsid w:val="5E9D546B"/>
    <w:rsid w:val="5EC02E32"/>
    <w:rsid w:val="5F5024DD"/>
    <w:rsid w:val="5F702B80"/>
    <w:rsid w:val="5FF32E0E"/>
    <w:rsid w:val="60486C4B"/>
    <w:rsid w:val="62A508E7"/>
    <w:rsid w:val="62BB2364"/>
    <w:rsid w:val="63466476"/>
    <w:rsid w:val="669015B7"/>
    <w:rsid w:val="66BB10BA"/>
    <w:rsid w:val="66CA7019"/>
    <w:rsid w:val="66DE4873"/>
    <w:rsid w:val="66F70A93"/>
    <w:rsid w:val="675F0B70"/>
    <w:rsid w:val="68376930"/>
    <w:rsid w:val="68E23865"/>
    <w:rsid w:val="69643755"/>
    <w:rsid w:val="6DC01176"/>
    <w:rsid w:val="71DC40A5"/>
    <w:rsid w:val="72563E57"/>
    <w:rsid w:val="76EC777B"/>
    <w:rsid w:val="79183C14"/>
    <w:rsid w:val="7BE73D72"/>
    <w:rsid w:val="7BFA3AA5"/>
    <w:rsid w:val="7C4371FA"/>
    <w:rsid w:val="7E0215FC"/>
    <w:rsid w:val="7E71702D"/>
    <w:rsid w:val="7E90249F"/>
    <w:rsid w:val="7EA1645A"/>
    <w:rsid w:val="7F323556"/>
    <w:rsid w:val="7FDB60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cs="Times New Roman"/>
      <w:b/>
      <w:kern w:val="36"/>
      <w:sz w:val="4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9"/>
    <w:semiHidden/>
    <w:unhideWhenUsed/>
    <w:qFormat/>
    <w:uiPriority w:val="99"/>
  </w:style>
  <w:style w:type="paragraph" w:styleId="4">
    <w:name w:val="Body Text Indent"/>
    <w:basedOn w:val="1"/>
    <w:qFormat/>
    <w:uiPriority w:val="0"/>
    <w:pPr>
      <w:autoSpaceDE w:val="0"/>
      <w:autoSpaceDN w:val="0"/>
      <w:adjustRightInd w:val="0"/>
      <w:spacing w:line="240" w:lineRule="atLeast"/>
      <w:ind w:left="2160"/>
    </w:pPr>
    <w:rPr>
      <w:rFonts w:ascii="Arial" w:hAnsi="Arial" w:cs="Times New Roman"/>
      <w:color w:val="000000"/>
      <w:szCs w:val="20"/>
      <w:lang w:eastAsia="en-US"/>
    </w:rPr>
  </w:style>
  <w:style w:type="paragraph" w:styleId="5">
    <w:name w:val="Plain Text"/>
    <w:basedOn w:val="1"/>
    <w:qFormat/>
    <w:uiPriority w:val="0"/>
    <w:rPr>
      <w:rFonts w:ascii="Arial" w:hAnsi="Arial" w:cs="Times New Roman"/>
      <w:sz w:val="18"/>
      <w:szCs w:val="20"/>
    </w:rPr>
  </w:style>
  <w:style w:type="paragraph" w:styleId="6">
    <w:name w:val="Balloon Text"/>
    <w:basedOn w:val="1"/>
    <w:link w:val="28"/>
    <w:semiHidden/>
    <w:unhideWhenUsed/>
    <w:qFormat/>
    <w:uiPriority w:val="99"/>
    <w:rPr>
      <w:sz w:val="18"/>
      <w:szCs w:val="18"/>
    </w:rPr>
  </w:style>
  <w:style w:type="paragraph" w:styleId="7">
    <w:name w:val="footer"/>
    <w:basedOn w:val="1"/>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8">
    <w:name w:val="header"/>
    <w:basedOn w:val="1"/>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9">
    <w:name w:val="Normal (Web)"/>
    <w:basedOn w:val="1"/>
    <w:qFormat/>
    <w:uiPriority w:val="0"/>
    <w:pPr>
      <w:spacing w:before="100" w:beforeAutospacing="1" w:after="100" w:afterAutospacing="1"/>
    </w:pPr>
    <w:rPr>
      <w:rFonts w:cs="Times New Roman"/>
      <w:szCs w:val="20"/>
    </w:rPr>
  </w:style>
  <w:style w:type="paragraph" w:styleId="10">
    <w:name w:val="Title"/>
    <w:basedOn w:val="1"/>
    <w:link w:val="20"/>
    <w:qFormat/>
    <w:uiPriority w:val="0"/>
    <w:pPr>
      <w:jc w:val="center"/>
    </w:pPr>
    <w:rPr>
      <w:rFonts w:ascii="Times New Roman" w:hAnsi="Times New Roman" w:cs="Times New Roman"/>
      <w:b/>
      <w:kern w:val="2"/>
      <w:sz w:val="28"/>
      <w:szCs w:val="20"/>
      <w:lang w:eastAsia="en-US"/>
    </w:rPr>
  </w:style>
  <w:style w:type="paragraph" w:styleId="11">
    <w:name w:val="annotation subject"/>
    <w:basedOn w:val="3"/>
    <w:next w:val="3"/>
    <w:link w:val="30"/>
    <w:semiHidden/>
    <w:unhideWhenUsed/>
    <w:qFormat/>
    <w:uiPriority w:val="99"/>
    <w:rPr>
      <w:b/>
      <w:bCs/>
    </w:rPr>
  </w:style>
  <w:style w:type="table" w:styleId="13">
    <w:name w:val="Table Grid"/>
    <w:basedOn w:val="1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5">
    <w:name w:val="Strong"/>
    <w:basedOn w:val="14"/>
    <w:qFormat/>
    <w:uiPriority w:val="0"/>
    <w:rPr>
      <w:b/>
    </w:rPr>
  </w:style>
  <w:style w:type="character" w:styleId="16">
    <w:name w:val="page number"/>
    <w:basedOn w:val="14"/>
    <w:qFormat/>
    <w:uiPriority w:val="0"/>
  </w:style>
  <w:style w:type="character" w:styleId="17">
    <w:name w:val="Emphasis"/>
    <w:basedOn w:val="14"/>
    <w:qFormat/>
    <w:uiPriority w:val="0"/>
    <w:rPr>
      <w:i/>
    </w:rPr>
  </w:style>
  <w:style w:type="character" w:styleId="18">
    <w:name w:val="Hyperlink"/>
    <w:basedOn w:val="14"/>
    <w:qFormat/>
    <w:uiPriority w:val="0"/>
    <w:rPr>
      <w:color w:val="0000FF"/>
      <w:u w:val="single"/>
    </w:rPr>
  </w:style>
  <w:style w:type="character" w:styleId="19">
    <w:name w:val="annotation reference"/>
    <w:basedOn w:val="14"/>
    <w:semiHidden/>
    <w:unhideWhenUsed/>
    <w:qFormat/>
    <w:uiPriority w:val="99"/>
    <w:rPr>
      <w:sz w:val="21"/>
      <w:szCs w:val="21"/>
    </w:rPr>
  </w:style>
  <w:style w:type="character" w:customStyle="1" w:styleId="20">
    <w:name w:val="标题 字符"/>
    <w:basedOn w:val="14"/>
    <w:link w:val="10"/>
    <w:qFormat/>
    <w:uiPriority w:val="0"/>
    <w:rPr>
      <w:b/>
      <w:sz w:val="28"/>
      <w:lang w:eastAsia="en-US"/>
    </w:rPr>
  </w:style>
  <w:style w:type="character" w:customStyle="1" w:styleId="21">
    <w:name w:val="bottom1"/>
    <w:basedOn w:val="14"/>
    <w:qFormat/>
    <w:uiPriority w:val="0"/>
    <w:rPr>
      <w:color w:val="6E6E6E"/>
    </w:rPr>
  </w:style>
  <w:style w:type="character" w:customStyle="1" w:styleId="22">
    <w:name w:val="apple-converted-space"/>
    <w:basedOn w:val="14"/>
    <w:qFormat/>
    <w:uiPriority w:val="0"/>
  </w:style>
  <w:style w:type="character" w:customStyle="1" w:styleId="23">
    <w:name w:val="apple-style-span"/>
    <w:basedOn w:val="14"/>
    <w:qFormat/>
    <w:uiPriority w:val="0"/>
  </w:style>
  <w:style w:type="paragraph" w:styleId="24">
    <w:name w:val="List Paragraph"/>
    <w:basedOn w:val="1"/>
    <w:qFormat/>
    <w:uiPriority w:val="34"/>
    <w:pPr>
      <w:widowControl w:val="0"/>
      <w:ind w:firstLine="420" w:firstLineChars="200"/>
      <w:jc w:val="both"/>
    </w:pPr>
    <w:rPr>
      <w:rFonts w:ascii="Calibri" w:hAnsi="Calibri" w:cs="Times New Roman"/>
      <w:kern w:val="2"/>
      <w:sz w:val="21"/>
      <w:szCs w:val="20"/>
    </w:rPr>
  </w:style>
  <w:style w:type="paragraph" w:customStyle="1" w:styleId="25">
    <w:name w:val="p0"/>
    <w:basedOn w:val="1"/>
    <w:qFormat/>
    <w:uiPriority w:val="0"/>
    <w:pPr>
      <w:jc w:val="both"/>
    </w:pPr>
    <w:rPr>
      <w:rFonts w:ascii="Times New Roman" w:hAnsi="Times New Roman" w:cs="Times New Roman"/>
      <w:sz w:val="21"/>
      <w:szCs w:val="20"/>
    </w:rPr>
  </w:style>
  <w:style w:type="paragraph" w:customStyle="1" w:styleId="26">
    <w:name w:val="css"/>
    <w:basedOn w:val="1"/>
    <w:qFormat/>
    <w:uiPriority w:val="0"/>
    <w:pPr>
      <w:spacing w:before="100" w:beforeAutospacing="1" w:after="100" w:afterAutospacing="1"/>
    </w:pPr>
    <w:rPr>
      <w:rFonts w:cs="Times New Roman"/>
      <w:color w:val="0F0000"/>
      <w:sz w:val="18"/>
      <w:szCs w:val="20"/>
    </w:rPr>
  </w:style>
  <w:style w:type="paragraph" w:customStyle="1" w:styleId="27">
    <w:name w:val="清單段落"/>
    <w:basedOn w:val="1"/>
    <w:qFormat/>
    <w:uiPriority w:val="0"/>
    <w:pPr>
      <w:widowControl w:val="0"/>
      <w:ind w:left="720"/>
      <w:jc w:val="both"/>
    </w:pPr>
    <w:rPr>
      <w:rFonts w:ascii="Times New Roman" w:hAnsi="Times New Roman" w:cs="Times New Roman"/>
      <w:kern w:val="2"/>
      <w:sz w:val="21"/>
      <w:szCs w:val="20"/>
    </w:rPr>
  </w:style>
  <w:style w:type="character" w:customStyle="1" w:styleId="28">
    <w:name w:val="批注框文本 字符"/>
    <w:basedOn w:val="14"/>
    <w:link w:val="6"/>
    <w:semiHidden/>
    <w:qFormat/>
    <w:uiPriority w:val="99"/>
    <w:rPr>
      <w:kern w:val="2"/>
      <w:sz w:val="18"/>
      <w:szCs w:val="18"/>
    </w:rPr>
  </w:style>
  <w:style w:type="character" w:customStyle="1" w:styleId="29">
    <w:name w:val="批注文字 字符"/>
    <w:basedOn w:val="14"/>
    <w:link w:val="3"/>
    <w:semiHidden/>
    <w:qFormat/>
    <w:uiPriority w:val="99"/>
    <w:rPr>
      <w:rFonts w:ascii="宋体" w:hAnsi="宋体" w:cs="宋体"/>
      <w:sz w:val="24"/>
      <w:szCs w:val="24"/>
    </w:rPr>
  </w:style>
  <w:style w:type="character" w:customStyle="1" w:styleId="30">
    <w:name w:val="批注主题 字符"/>
    <w:basedOn w:val="29"/>
    <w:link w:val="11"/>
    <w:semiHidden/>
    <w:qFormat/>
    <w:uiPriority w:val="99"/>
    <w:rPr>
      <w:rFonts w:ascii="宋体" w:hAnsi="宋体" w:cs="宋体"/>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7</Pages>
  <Words>1124</Words>
  <Characters>1387</Characters>
  <Lines>7</Lines>
  <Paragraphs>2</Paragraphs>
  <TotalTime>2</TotalTime>
  <ScaleCrop>false</ScaleCrop>
  <LinksUpToDate>false</LinksUpToDate>
  <CharactersWithSpaces>1391</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2015-11-23T07:28:00Z</dcterms:created>
  <dc:creator>雨林木风</dc:creator>
  <cp:lastModifiedBy>王阳</cp:lastModifiedBy>
  <cp:lastPrinted>2012-10-11T08:46:00Z</cp:lastPrinted>
  <dcterms:modified xsi:type="dcterms:W3CDTF">2023-02-14T06:10:57Z</dcterms:modified>
  <dc:title>No</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BA1DD5D6CE5F4DFDB0D1019FF5A3CB4F</vt:lpwstr>
  </property>
</Properties>
</file>