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52DCB2" w14:textId="4C8B2A09" w:rsidR="00E75525" w:rsidRPr="00E75525" w:rsidRDefault="00E75525" w:rsidP="00E75525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E75525">
        <w:rPr>
          <w:rFonts w:ascii="微软雅黑" w:eastAsia="微软雅黑" w:hAnsi="微软雅黑" w:hint="eastAsia"/>
          <w:b/>
          <w:sz w:val="32"/>
          <w:szCs w:val="32"/>
        </w:rPr>
        <w:t>《保利拾光年》--知识青年先发光</w:t>
      </w:r>
    </w:p>
    <w:p w14:paraId="40F7D887" w14:textId="76A45F1F" w:rsidR="003B7E71" w:rsidRDefault="00DA0C3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广告主：</w:t>
      </w:r>
      <w:r>
        <w:rPr>
          <w:rFonts w:ascii="微软雅黑" w:eastAsia="微软雅黑" w:hAnsi="微软雅黑" w:hint="eastAsia"/>
          <w:sz w:val="21"/>
          <w:szCs w:val="21"/>
        </w:rPr>
        <w:t>保利发展控股</w:t>
      </w:r>
    </w:p>
    <w:p w14:paraId="7F3A7E31" w14:textId="77777777" w:rsidR="003B7E71" w:rsidRDefault="00DA0C3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地产</w:t>
      </w:r>
    </w:p>
    <w:p w14:paraId="02082520" w14:textId="070739ED" w:rsidR="003B7E71" w:rsidRDefault="00DA0C39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 w:rsidR="00AD238F"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AD238F">
        <w:rPr>
          <w:rFonts w:ascii="微软雅黑" w:eastAsia="微软雅黑" w:hAnsi="微软雅黑"/>
          <w:sz w:val="21"/>
          <w:szCs w:val="21"/>
        </w:rPr>
        <w:t>2</w:t>
      </w:r>
      <w:r w:rsidR="00E50CF7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 w:rsidR="00E07B0E">
        <w:rPr>
          <w:rFonts w:ascii="微软雅黑" w:eastAsia="微软雅黑" w:hAnsi="微软雅黑"/>
          <w:sz w:val="21"/>
          <w:szCs w:val="21"/>
        </w:rPr>
        <w:t>0</w:t>
      </w:r>
      <w:r w:rsidR="00E50CF7">
        <w:rPr>
          <w:rFonts w:ascii="微软雅黑" w:eastAsia="微软雅黑" w:hAnsi="微软雅黑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E50CF7">
        <w:rPr>
          <w:rFonts w:ascii="微软雅黑" w:eastAsia="微软雅黑" w:hAnsi="微软雅黑"/>
          <w:sz w:val="21"/>
          <w:szCs w:val="21"/>
        </w:rPr>
        <w:t>20</w:t>
      </w:r>
    </w:p>
    <w:p w14:paraId="6A0C5BC3" w14:textId="16F07033" w:rsidR="003B7E71" w:rsidRDefault="00DA0C39" w:rsidP="00E75525">
      <w:pPr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75525" w:rsidRPr="00E75525">
        <w:rPr>
          <w:rFonts w:ascii="微软雅黑" w:eastAsia="微软雅黑" w:hAnsi="微软雅黑"/>
          <w:bCs/>
          <w:sz w:val="21"/>
          <w:szCs w:val="21"/>
        </w:rPr>
        <w:t>话题营销类</w:t>
      </w:r>
    </w:p>
    <w:p w14:paraId="772933CF" w14:textId="77777777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58297" w14:textId="58B30EB5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保利•拾光年占地坐标黄埔区中新知识城板块，区域认知度高，规划上享受城市丰盛的利好前景，片区潜力为市场所看好，周边云集了万科、时代等一众实力房企，片区竞争较激烈，从本体上看，本案物理指标优秀，但在片区没有话语权，存在感不高。</w:t>
      </w:r>
    </w:p>
    <w:p w14:paraId="085F8E09" w14:textId="77777777" w:rsidR="003B7E71" w:rsidRPr="00E75525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75525">
        <w:rPr>
          <w:rFonts w:ascii="微软雅黑" w:eastAsia="微软雅黑" w:hAnsi="微软雅黑" w:hint="eastAsia"/>
          <w:b/>
          <w:bCs/>
          <w:sz w:val="21"/>
          <w:szCs w:val="21"/>
        </w:rPr>
        <w:t>项目调性诉求：</w:t>
      </w:r>
    </w:p>
    <w:p w14:paraId="54D8A512" w14:textId="68482399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以“拾光”为主题的展示呈现，板块内质感及视觉较优的认知已初步建立。但这一认知仍较为粗浅，项目气质未完全构建，对市场的浸透不足，且不适于新的推广语境，故需整合推广重塑项目调性。</w:t>
      </w:r>
    </w:p>
    <w:p w14:paraId="16417E0C" w14:textId="77777777" w:rsidR="003B7E71" w:rsidRPr="00E75525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75525">
        <w:rPr>
          <w:rFonts w:ascii="微软雅黑" w:eastAsia="微软雅黑" w:hAnsi="微软雅黑" w:hint="eastAsia"/>
          <w:b/>
          <w:bCs/>
          <w:sz w:val="21"/>
          <w:szCs w:val="21"/>
        </w:rPr>
        <w:t>板块竞争：</w:t>
      </w:r>
    </w:p>
    <w:p w14:paraId="698D46BB" w14:textId="07C47407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相较主要竞争对手万科幸福誉在展示动线、生活氛围等方面较为不足，依托传统房地产营销手法难以跳出阵地，一枝独秀，取得市场集中关注传播环境从卖方市场变为买方市场：随着传播领域买卖方市场的转化，消费者在购买决策和信息收集方面的主导权也随之提升。在铺天盖地的广告中，信息媒介基于兴趣标签输送内容，而客户也可根据关键词屏蔽信息，为提升达到率，如何在铺天盖地的广告市场中形成自我标签，博得关注?</w:t>
      </w:r>
    </w:p>
    <w:p w14:paraId="6BDF72DC" w14:textId="77777777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6465695" w14:textId="77777777" w:rsidR="003B7E71" w:rsidRPr="00E75525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75525">
        <w:rPr>
          <w:rFonts w:ascii="微软雅黑" w:eastAsia="微软雅黑" w:hAnsi="微软雅黑" w:hint="eastAsia"/>
          <w:b/>
          <w:bCs/>
          <w:sz w:val="21"/>
          <w:szCs w:val="21"/>
        </w:rPr>
        <w:t>第一：一个有人群态度的IP——追光者</w:t>
      </w:r>
    </w:p>
    <w:p w14:paraId="03748B4B" w14:textId="2A2FD151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内心有光的知识青年总是在追逐梦想的路上。以一个传递客群态度的IP“追光者“，代言项目，与客群取得内心的共鸣。通过代表奔跑的双脚符号趣味化演绎，形成项目独一无二的视觉记忆点。</w:t>
      </w:r>
    </w:p>
    <w:p w14:paraId="291064C9" w14:textId="00247755" w:rsidR="003B7E71" w:rsidRPr="00E75525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75525">
        <w:rPr>
          <w:rFonts w:ascii="微软雅黑" w:eastAsia="微软雅黑" w:hAnsi="微软雅黑" w:hint="eastAsia"/>
          <w:b/>
          <w:bCs/>
          <w:sz w:val="21"/>
          <w:szCs w:val="21"/>
        </w:rPr>
        <w:t>第二：“追逐光直到成为光“高频次话题传播</w:t>
      </w:r>
    </w:p>
    <w:p w14:paraId="74F730C2" w14:textId="0D407F0B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传播上，一波走心微博攻势打头阵，直戳城市青年心窝，寻找城市追光者，辅以海报、视频、RAP、线上线下活动，以“追逐光直到成为光”“让知识青年先发光”的正能量话题打动目标人群，最大化项目声量。</w:t>
      </w:r>
    </w:p>
    <w:p w14:paraId="4A167617" w14:textId="77777777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ABD34AF" w14:textId="7E568331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每个知识青年，内心都有一束光，他们是一座城市最耀眼的存在，在追逐理想的路上，一路发光发亮；在生活的至暗时刻，我们也总是在寻找一束坚定而温暖的光，照亮前路的迷茫，而为梦想奔跑不熄的知识青年，总是率先发亮的那束光。在“疫情“这一至暗的大众传播语境下，以“追光”话题，燃亮全民情绪，通过代表知识青年形象的“追光者”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ip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化演绎，昂扬向上的生活态度传递，与知识青年心生共鸣。</w:t>
      </w:r>
    </w:p>
    <w:p w14:paraId="279AFFBB" w14:textId="77777777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005180D4" w14:textId="2AD90822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创意执行</w:t>
      </w:r>
    </w:p>
    <w:p w14:paraId="51C7FAF7" w14:textId="6319B852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Setp1悬念炒作</w:t>
      </w:r>
    </w:p>
    <w:p w14:paraId="7FF3A72D" w14:textId="3B79EF64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结合当下社会舆论风向及社会环境，有人降薪，有人失业等，项目于微博率先发出悬念疑问:2020，你还会发光吗?引起情感共鸣，为后续推广做情感铺垫，两天内浏览量114万</w:t>
      </w:r>
    </w:p>
    <w:p w14:paraId="500FC412" w14:textId="58D8ED29" w:rsidR="003B7E71" w:rsidRPr="00E75525" w:rsidRDefault="00DA0C39" w:rsidP="00E75525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2A5CD011" wp14:editId="45A6E648">
            <wp:extent cx="5910580" cy="2567305"/>
            <wp:effectExtent l="0" t="0" r="13970" b="4445"/>
            <wp:docPr id="16" name="objec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ject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CD7F" w14:textId="5D8A036B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Setp2招募预热</w:t>
      </w:r>
    </w:p>
    <w:p w14:paraId="7C952446" w14:textId="13C35881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承接情绪文案所营造的氛围，通过“情绪海报”的动作，深化对大众目前情绪的认知，弱化情绪的负面能量，官博通过话题页发布正能量海报，进行正能量方向的引导，为大众提供缓冲情绪化的空间</w:t>
      </w:r>
      <w:r w:rsidR="00E75525">
        <w:rPr>
          <w:rFonts w:ascii="微软雅黑" w:eastAsia="微软雅黑" w:hAnsi="微软雅黑" w:hint="eastAsia"/>
          <w:sz w:val="21"/>
          <w:szCs w:val="21"/>
        </w:rPr>
        <w:t>。</w:t>
      </w:r>
    </w:p>
    <w:p w14:paraId="38FF98FB" w14:textId="76D261C1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2EDD2449" wp14:editId="74C5CCF9">
            <wp:extent cx="5719445" cy="2514600"/>
            <wp:effectExtent l="0" t="0" r="1460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9E77" w14:textId="1C1F5173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结合城市RAP与逐光者对话，情感的爆发以说唱说出心声，正向能量引起社会热议、关注，以共情直达逐光者们内心深处的精神诉求。同时联动微博大V打CALL，为逐光者们呐喊，引发更大的传播回响。</w:t>
      </w:r>
    </w:p>
    <w:p w14:paraId="1B1F632E" w14:textId="7FFD1BD3" w:rsidR="003B7E71" w:rsidRDefault="00DA0C39" w:rsidP="00E75525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63555F18" wp14:editId="5D2E189F">
            <wp:extent cx="5709285" cy="1862455"/>
            <wp:effectExtent l="0" t="0" r="571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9F13" w14:textId="78847BDF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Setp3全城热招</w:t>
      </w:r>
    </w:p>
    <w:p w14:paraId="03A71A63" w14:textId="01DB6FFE" w:rsidR="003B7E71" w:rsidRPr="00E75525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海陆空全覆盖，依据客户成交地图，在人流及车流的丰兴广场、世贸大厦、五月花广场及天银大厦/地铁播放项目招募海报，“寻找追光者”，海报配有招募H5二维码入口，扩大声浪，定向吸引客群关注</w:t>
      </w:r>
      <w:r w:rsidR="00E75525">
        <w:rPr>
          <w:rFonts w:ascii="微软雅黑" w:eastAsia="微软雅黑" w:hAnsi="微软雅黑" w:hint="eastAsia"/>
          <w:sz w:val="21"/>
          <w:szCs w:val="21"/>
        </w:rPr>
        <w:t>。</w:t>
      </w:r>
    </w:p>
    <w:p w14:paraId="3CABF286" w14:textId="5A640909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持续强化话题性，以项目客群特征出发结合社会舆论背景，以真实故事人物引,起情感共鸣，顺势发布预热倒计时视频，为即将发布的TVC预热，以真实情感引发网友围观并对TVC产生兴趣和期待</w:t>
      </w:r>
    </w:p>
    <w:p w14:paraId="2B83DF1D" w14:textId="77777777" w:rsidR="003B7E71" w:rsidRDefault="00DA0C39" w:rsidP="00E75525">
      <w:pPr>
        <w:spacing w:before="100" w:beforeAutospacing="1" w:after="100" w:afterAutospacing="1"/>
        <w:textAlignment w:val="baselin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738419" wp14:editId="069F81FC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2833370" cy="1360805"/>
            <wp:effectExtent l="0" t="0" r="5080" b="10795"/>
            <wp:wrapNone/>
            <wp:docPr id="5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716" cy="136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04A5E4A" wp14:editId="30100A23">
            <wp:simplePos x="0" y="0"/>
            <wp:positionH relativeFrom="column">
              <wp:posOffset>2919095</wp:posOffset>
            </wp:positionH>
            <wp:positionV relativeFrom="paragraph">
              <wp:posOffset>43815</wp:posOffset>
            </wp:positionV>
            <wp:extent cx="2766695" cy="1362075"/>
            <wp:effectExtent l="0" t="0" r="14605" b="9525"/>
            <wp:wrapNone/>
            <wp:docPr id="20" name="objec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ject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982" cy="136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32C9B" w14:textId="77777777" w:rsidR="003B7E71" w:rsidRDefault="003B7E71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3A324AD" w14:textId="77777777" w:rsidR="003B7E71" w:rsidRDefault="003B7E71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7269B07" w14:textId="77777777" w:rsidR="003B7E71" w:rsidRPr="00E75525" w:rsidRDefault="003B7E71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F1643EA" w14:textId="4ABB8D17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Setp4流量回转</w:t>
      </w:r>
    </w:p>
    <w:p w14:paraId="14386930" w14:textId="77777777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追光大会：承接前期持续的线上动作，举办追光大会，形成整个传播的营销闭环；追光博物馆&gt;花艺网红墙、达人分享会、追光博物馆、追光通道、追光文案墙、追光周边丰富的活动，打造出一场知识青年的狂欢派对。</w:t>
      </w:r>
    </w:p>
    <w:p w14:paraId="42EB9DDA" w14:textId="14CA3773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72619E9A" wp14:editId="260E7B80">
            <wp:extent cx="5708650" cy="1936750"/>
            <wp:effectExtent l="0" t="0" r="635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874A" w14:textId="77777777" w:rsidR="003B7E71" w:rsidRDefault="00DA0C39" w:rsidP="00E755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A017CC8" w14:textId="18208EA3" w:rsidR="003B7E71" w:rsidRDefault="00DA0C39" w:rsidP="00E7552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17天推广期内，形成18000+话题讨论量，更有1000+追光者参与分享追光故事，产出优质UGC内容；参与者有学生、教师、护士、设计师、媒体人、工程师等，几乎涵盖社会各个行业</w:t>
      </w:r>
      <w:r w:rsidR="00E75525">
        <w:rPr>
          <w:rFonts w:ascii="微软雅黑" w:eastAsia="微软雅黑" w:hAnsi="微软雅黑" w:hint="eastAsia"/>
          <w:sz w:val="21"/>
          <w:szCs w:val="21"/>
        </w:rPr>
        <w:t>。</w:t>
      </w:r>
    </w:p>
    <w:p w14:paraId="661CD786" w14:textId="340CD08B" w:rsidR="003B7E71" w:rsidRDefault="00DA0C39" w:rsidP="00E75525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sz w:val="21"/>
          <w:szCs w:val="21"/>
        </w:rPr>
        <w:t>在2020年市场持续下行，通过踩准情绪，内容设计与社会时局相结合，激发社会正能量，呼吁大家勇敢追光，追光者本身也是发光者，分享者个人追光故事更是通过项目公众号获得评论1300+，获赞15000+。也通过此举，彰显保利发展的人文理念，鼓舞社会积极向上的企业形象</w:t>
      </w:r>
      <w:r w:rsidR="00E75525">
        <w:rPr>
          <w:rFonts w:ascii="微软雅黑" w:eastAsia="微软雅黑" w:hAnsi="微软雅黑" w:hint="eastAsia"/>
          <w:sz w:val="21"/>
          <w:szCs w:val="21"/>
        </w:rPr>
        <w:t>。</w:t>
      </w:r>
    </w:p>
    <w:p w14:paraId="7B852BD5" w14:textId="77777777" w:rsidR="003B7E71" w:rsidRDefault="003B7E71" w:rsidP="00E75525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0684A93A" w14:textId="18F61225" w:rsidR="003B7E71" w:rsidRDefault="003B7E71" w:rsidP="00E75525">
      <w:pPr>
        <w:pStyle w:val="af1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3B7E7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A98E1" w14:textId="77777777" w:rsidR="007401B4" w:rsidRDefault="007401B4">
      <w:r>
        <w:separator/>
      </w:r>
    </w:p>
  </w:endnote>
  <w:endnote w:type="continuationSeparator" w:id="0">
    <w:p w14:paraId="19FBD405" w14:textId="77777777" w:rsidR="007401B4" w:rsidRDefault="00740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8F15F" w14:textId="77777777" w:rsidR="003B7E71" w:rsidRDefault="00DA0C39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8607D97" w14:textId="77777777" w:rsidR="003B7E71" w:rsidRDefault="003B7E7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3C7A5" w14:textId="77777777" w:rsidR="003B7E71" w:rsidRDefault="003B7E71">
    <w:pPr>
      <w:pStyle w:val="a7"/>
      <w:framePr w:wrap="around" w:vAnchor="text" w:hAnchor="margin" w:xAlign="right" w:y="1"/>
      <w:rPr>
        <w:rStyle w:val="ae"/>
      </w:rPr>
    </w:pPr>
  </w:p>
  <w:p w14:paraId="5C9ED63D" w14:textId="77777777" w:rsidR="003B7E71" w:rsidRDefault="003B7E7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4FA1D" w14:textId="77777777" w:rsidR="00AD238F" w:rsidRDefault="00AD238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A1D69" w14:textId="77777777" w:rsidR="007401B4" w:rsidRDefault="007401B4">
      <w:r>
        <w:separator/>
      </w:r>
    </w:p>
  </w:footnote>
  <w:footnote w:type="continuationSeparator" w:id="0">
    <w:p w14:paraId="6A2281CC" w14:textId="77777777" w:rsidR="007401B4" w:rsidRDefault="00740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DFDD6" w14:textId="77777777" w:rsidR="003B7E71" w:rsidRDefault="003B7E7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6B9D6" w14:textId="690C7ABA" w:rsidR="003B7E71" w:rsidRDefault="00DA0C39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4AECE35" wp14:editId="7129C00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52C9">
      <w:rPr>
        <w:rFonts w:ascii="微软雅黑" w:eastAsia="微软雅黑" w:hAnsi="微软雅黑" w:hint="eastAsia"/>
        <w:color w:val="333333"/>
        <w:sz w:val="21"/>
      </w:rPr>
      <w:t xml:space="preserve"> </w:t>
    </w:r>
    <w:r w:rsidR="007B52C9">
      <w:rPr>
        <w:rFonts w:ascii="微软雅黑" w:eastAsia="微软雅黑" w:hAnsi="微软雅黑"/>
        <w:color w:val="333333"/>
        <w:sz w:val="21"/>
      </w:rPr>
      <w:t xml:space="preserve">                                     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7F85E" w14:textId="77777777" w:rsidR="003B7E71" w:rsidRDefault="003B7E7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4FA1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B7E71"/>
    <w:rsid w:val="003C21E5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2B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01B4"/>
    <w:rsid w:val="00753753"/>
    <w:rsid w:val="007538EE"/>
    <w:rsid w:val="00764220"/>
    <w:rsid w:val="00772306"/>
    <w:rsid w:val="0079238C"/>
    <w:rsid w:val="00793F18"/>
    <w:rsid w:val="00795109"/>
    <w:rsid w:val="007A0451"/>
    <w:rsid w:val="007B2D27"/>
    <w:rsid w:val="007B52C9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2683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238F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0C39"/>
    <w:rsid w:val="00DB3708"/>
    <w:rsid w:val="00DB4C4A"/>
    <w:rsid w:val="00DC32E7"/>
    <w:rsid w:val="00DC397E"/>
    <w:rsid w:val="00DD56E4"/>
    <w:rsid w:val="00DE76F1"/>
    <w:rsid w:val="00E004F9"/>
    <w:rsid w:val="00E07B0E"/>
    <w:rsid w:val="00E21168"/>
    <w:rsid w:val="00E23547"/>
    <w:rsid w:val="00E26E63"/>
    <w:rsid w:val="00E336C0"/>
    <w:rsid w:val="00E40EE7"/>
    <w:rsid w:val="00E457D7"/>
    <w:rsid w:val="00E46527"/>
    <w:rsid w:val="00E50CF7"/>
    <w:rsid w:val="00E52687"/>
    <w:rsid w:val="00E569E4"/>
    <w:rsid w:val="00E5768D"/>
    <w:rsid w:val="00E60CF7"/>
    <w:rsid w:val="00E60DF3"/>
    <w:rsid w:val="00E6205B"/>
    <w:rsid w:val="00E745ED"/>
    <w:rsid w:val="00E75525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7AC533D"/>
    <w:rsid w:val="5DCD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E6EE88"/>
  <w15:docId w15:val="{4E2221E5-0B15-AB42-822F-93E05528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259</Words>
  <Characters>1479</Characters>
  <Application>Microsoft Office Word</Application>
  <DocSecurity>0</DocSecurity>
  <Lines>12</Lines>
  <Paragraphs>3</Paragraphs>
  <ScaleCrop>false</ScaleCrop>
  <Company>WWW.YlmF.CoM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49</cp:revision>
  <cp:lastPrinted>2012-10-11T08:46:00Z</cp:lastPrinted>
  <dcterms:created xsi:type="dcterms:W3CDTF">2015-11-23T07:28:00Z</dcterms:created>
  <dcterms:modified xsi:type="dcterms:W3CDTF">2021-03-10T07:03:00Z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