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pStyle w:val="22"/>
        <w:shd w:val="clear" w:color="auto" w:fill="FFFFFF"/>
        <w:autoSpaceDN w:val="0"/>
        <w:spacing w:before="240" w:beforeLines="100" w:after="240" w:afterLines="100"/>
        <w:jc w:val="center"/>
        <w:textAlignment w:val="baseline"/>
        <w:rPr>
          <w:rFonts w:ascii="微软雅黑" w:hAnsi="微软雅黑" w:eastAsia="微软雅黑"/>
          <w:b/>
          <w:color w:val="EAB300"/>
          <w:sz w:val="32"/>
          <w:szCs w:val="32"/>
        </w:rPr>
      </w:pPr>
      <w:r>
        <w:rPr>
          <w:rFonts w:hint="eastAsia" w:ascii="微软雅黑" w:hAnsi="微软雅黑" w:eastAsia="微软雅黑"/>
          <w:b/>
          <w:sz w:val="32"/>
          <w:szCs w:val="32"/>
        </w:rPr>
        <w:t>巧虎：天猫早教行业TOP1的拉新突围之路</w:t>
      </w:r>
    </w:p>
    <w:p>
      <w:pPr>
        <w:textAlignment w:val="baseline"/>
        <w:rPr>
          <w:rFonts w:ascii="微软雅黑" w:hAnsi="微软雅黑" w:eastAsia="微软雅黑"/>
          <w:b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广 告 主：</w:t>
      </w:r>
      <w:r>
        <w:rPr>
          <w:rFonts w:hint="eastAsia" w:ascii="微软雅黑" w:hAnsi="微软雅黑" w:eastAsia="微软雅黑"/>
          <w:sz w:val="21"/>
          <w:szCs w:val="21"/>
        </w:rPr>
        <w:t>巧虎</w:t>
      </w:r>
    </w:p>
    <w:p>
      <w:pPr>
        <w:textAlignment w:val="baseline"/>
        <w:rPr>
          <w:rFonts w:ascii="微软雅黑" w:hAnsi="微软雅黑" w:eastAsia="微软雅黑"/>
          <w:b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所属行业：</w:t>
      </w:r>
      <w:r>
        <w:rPr>
          <w:rFonts w:hint="eastAsia" w:ascii="微软雅黑" w:hAnsi="微软雅黑" w:eastAsia="微软雅黑"/>
          <w:sz w:val="21"/>
          <w:szCs w:val="21"/>
        </w:rPr>
        <w:t>母婴</w:t>
      </w:r>
    </w:p>
    <w:p>
      <w:pPr>
        <w:textAlignment w:val="baseline"/>
        <w:rPr>
          <w:rFonts w:ascii="微软雅黑" w:hAnsi="微软雅黑" w:eastAsia="微软雅黑"/>
          <w:b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执行时间：</w:t>
      </w:r>
      <w:r>
        <w:rPr>
          <w:rFonts w:hint="eastAsia" w:ascii="微软雅黑" w:hAnsi="微软雅黑" w:eastAsia="微软雅黑"/>
          <w:sz w:val="21"/>
          <w:szCs w:val="21"/>
        </w:rPr>
        <w:t>20</w:t>
      </w:r>
      <w:r>
        <w:rPr>
          <w:rFonts w:ascii="微软雅黑" w:hAnsi="微软雅黑" w:eastAsia="微软雅黑"/>
          <w:sz w:val="21"/>
          <w:szCs w:val="21"/>
        </w:rPr>
        <w:t>20</w:t>
      </w:r>
      <w:r>
        <w:rPr>
          <w:rFonts w:hint="eastAsia" w:ascii="微软雅黑" w:hAnsi="微软雅黑" w:eastAsia="微软雅黑"/>
          <w:sz w:val="21"/>
          <w:szCs w:val="21"/>
        </w:rPr>
        <w:t>.0</w:t>
      </w:r>
      <w:r>
        <w:rPr>
          <w:rFonts w:ascii="微软雅黑" w:hAnsi="微软雅黑" w:eastAsia="微软雅黑"/>
          <w:sz w:val="21"/>
          <w:szCs w:val="21"/>
        </w:rPr>
        <w:t>8</w:t>
      </w:r>
      <w:r>
        <w:rPr>
          <w:rFonts w:hint="eastAsia" w:ascii="微软雅黑" w:hAnsi="微软雅黑" w:eastAsia="微软雅黑"/>
          <w:sz w:val="21"/>
          <w:szCs w:val="21"/>
        </w:rPr>
        <w:t>.</w:t>
      </w:r>
      <w:r>
        <w:rPr>
          <w:rFonts w:ascii="微软雅黑" w:hAnsi="微软雅黑" w:eastAsia="微软雅黑"/>
          <w:sz w:val="21"/>
          <w:szCs w:val="21"/>
        </w:rPr>
        <w:t>24</w:t>
      </w:r>
      <w:r>
        <w:rPr>
          <w:rFonts w:hint="eastAsia" w:ascii="微软雅黑" w:hAnsi="微软雅黑" w:eastAsia="微软雅黑"/>
          <w:sz w:val="21"/>
          <w:szCs w:val="21"/>
        </w:rPr>
        <w:t>-</w:t>
      </w:r>
      <w:r>
        <w:rPr>
          <w:rFonts w:ascii="微软雅黑" w:hAnsi="微软雅黑" w:eastAsia="微软雅黑"/>
          <w:sz w:val="21"/>
          <w:szCs w:val="21"/>
        </w:rPr>
        <w:t>09</w:t>
      </w:r>
      <w:r>
        <w:rPr>
          <w:rFonts w:hint="eastAsia" w:ascii="微软雅黑" w:hAnsi="微软雅黑" w:eastAsia="微软雅黑"/>
          <w:sz w:val="21"/>
          <w:szCs w:val="21"/>
        </w:rPr>
        <w:t>.</w:t>
      </w:r>
      <w:r>
        <w:rPr>
          <w:rFonts w:ascii="微软雅黑" w:hAnsi="微软雅黑" w:eastAsia="微软雅黑"/>
          <w:sz w:val="21"/>
          <w:szCs w:val="21"/>
        </w:rPr>
        <w:t>30</w:t>
      </w:r>
    </w:p>
    <w:p>
      <w:pPr>
        <w:rPr>
          <w:rFonts w:hint="eastAsia"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参选类别：</w:t>
      </w:r>
      <w:r>
        <w:rPr>
          <w:rFonts w:hint="eastAsia" w:ascii="微软雅黑" w:hAnsi="微软雅黑" w:eastAsia="微软雅黑"/>
          <w:sz w:val="21"/>
          <w:szCs w:val="21"/>
        </w:rPr>
        <w:t>电商营销类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营销背景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巧虎，</w:t>
      </w:r>
      <w:r>
        <w:rPr>
          <w:rFonts w:hint="eastAsia" w:ascii="微软雅黑" w:hAnsi="微软雅黑" w:eastAsia="微软雅黑"/>
          <w:b/>
          <w:sz w:val="21"/>
          <w:szCs w:val="21"/>
        </w:rPr>
        <w:t>2</w:t>
      </w:r>
      <w:r>
        <w:rPr>
          <w:rFonts w:ascii="微软雅黑" w:hAnsi="微软雅黑" w:eastAsia="微软雅黑"/>
          <w:b/>
          <w:sz w:val="21"/>
          <w:szCs w:val="21"/>
        </w:rPr>
        <w:t>007</w:t>
      </w:r>
      <w:r>
        <w:rPr>
          <w:rFonts w:hint="eastAsia" w:ascii="微软雅黑" w:hAnsi="微软雅黑" w:eastAsia="微软雅黑"/>
          <w:b/>
          <w:sz w:val="21"/>
          <w:szCs w:val="21"/>
        </w:rPr>
        <w:t>年开始进入中国市场</w:t>
      </w:r>
      <w:r>
        <w:rPr>
          <w:rFonts w:hint="eastAsia" w:ascii="微软雅黑" w:hAnsi="微软雅黑" w:eastAsia="微软雅黑"/>
          <w:sz w:val="21"/>
          <w:szCs w:val="21"/>
        </w:rPr>
        <w:t>，为0-</w:t>
      </w:r>
      <w:r>
        <w:rPr>
          <w:rFonts w:ascii="微软雅黑" w:hAnsi="微软雅黑" w:eastAsia="微软雅黑"/>
          <w:sz w:val="21"/>
          <w:szCs w:val="21"/>
        </w:rPr>
        <w:t>8</w:t>
      </w:r>
      <w:r>
        <w:rPr>
          <w:rFonts w:hint="eastAsia" w:ascii="微软雅黑" w:hAnsi="微软雅黑" w:eastAsia="微软雅黑"/>
          <w:sz w:val="21"/>
          <w:szCs w:val="21"/>
        </w:rPr>
        <w:t>岁儿童提供《乐智小天地》系列商品。</w:t>
      </w:r>
      <w:r>
        <w:rPr>
          <w:rFonts w:ascii="微软雅黑" w:hAnsi="微软雅黑" w:eastAsia="微软雅黑"/>
          <w:sz w:val="21"/>
          <w:szCs w:val="21"/>
        </w:rPr>
        <w:t>2017</w:t>
      </w:r>
      <w:r>
        <w:rPr>
          <w:rFonts w:hint="eastAsia" w:ascii="微软雅黑" w:hAnsi="微软雅黑" w:eastAsia="微软雅黑"/>
          <w:sz w:val="21"/>
          <w:szCs w:val="21"/>
        </w:rPr>
        <w:t>年3月，</w:t>
      </w:r>
      <w:r>
        <w:rPr>
          <w:rFonts w:hint="eastAsia" w:ascii="微软雅黑" w:hAnsi="微软雅黑" w:eastAsia="微软雅黑"/>
          <w:b/>
          <w:sz w:val="21"/>
          <w:szCs w:val="21"/>
        </w:rPr>
        <w:t>会员突破1</w:t>
      </w:r>
      <w:r>
        <w:rPr>
          <w:rFonts w:ascii="微软雅黑" w:hAnsi="微软雅黑" w:eastAsia="微软雅黑"/>
          <w:b/>
          <w:sz w:val="21"/>
          <w:szCs w:val="21"/>
        </w:rPr>
        <w:t>08</w:t>
      </w:r>
      <w:r>
        <w:rPr>
          <w:rFonts w:hint="eastAsia" w:ascii="微软雅黑" w:hAnsi="微软雅黑" w:eastAsia="微软雅黑"/>
          <w:b/>
          <w:sz w:val="21"/>
          <w:szCs w:val="21"/>
        </w:rPr>
        <w:t>万，并开设超过5</w:t>
      </w:r>
      <w:r>
        <w:rPr>
          <w:rFonts w:ascii="微软雅黑" w:hAnsi="微软雅黑" w:eastAsia="微软雅黑"/>
          <w:b/>
          <w:sz w:val="21"/>
          <w:szCs w:val="21"/>
        </w:rPr>
        <w:t>00</w:t>
      </w:r>
      <w:r>
        <w:rPr>
          <w:rFonts w:hint="eastAsia" w:ascii="微软雅黑" w:hAnsi="微软雅黑" w:eastAsia="微软雅黑"/>
          <w:b/>
          <w:sz w:val="21"/>
          <w:szCs w:val="21"/>
        </w:rPr>
        <w:t>+巧虎体验店。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随着中国早教市场持续稳定的增长，当年预估</w:t>
      </w:r>
      <w:r>
        <w:rPr>
          <w:rFonts w:ascii="微软雅黑" w:hAnsi="微软雅黑" w:eastAsia="微软雅黑"/>
          <w:sz w:val="21"/>
          <w:szCs w:val="21"/>
        </w:rPr>
        <w:t>2020市场规模超8,000亿，其中超8成的年轻父母关注早教，但68%的消费在线下完成。既有客群集中在30-34岁-47.66%，25-29岁-26.66%，年轻TA潜力巨大，但过往拉新手段难以触及，需提高年轻TA对品牌认知。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t>受产品本身因素影响，线下早教心智更易普及，巧虎作为早教第一卡通IP，好评率为97%，复购率高达70%，拥有600+线下渠道，但线上占比仅10%。线上购买认知度不高，加之父母对早教问题较为谨慎，导致从认知到下单的转化周期较长。而巧虎117万会员黏性高，新增</w:t>
      </w:r>
      <w:r>
        <w:rPr>
          <w:rFonts w:hint="eastAsia" w:ascii="微软雅黑" w:hAnsi="微软雅黑" w:eastAsia="微软雅黑"/>
          <w:sz w:val="21"/>
          <w:szCs w:val="21"/>
        </w:rPr>
        <w:t>客群主要来源于老客拉新，拉新率高达</w:t>
      </w:r>
      <w:r>
        <w:rPr>
          <w:rFonts w:ascii="微软雅黑" w:hAnsi="微软雅黑" w:eastAsia="微软雅黑"/>
          <w:sz w:val="21"/>
          <w:szCs w:val="21"/>
        </w:rPr>
        <w:t>65%。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0-</w:t>
      </w:r>
      <w:r>
        <w:rPr>
          <w:rFonts w:ascii="微软雅黑" w:hAnsi="微软雅黑" w:eastAsia="微软雅黑"/>
          <w:sz w:val="21"/>
          <w:szCs w:val="21"/>
        </w:rPr>
        <w:t>3</w:t>
      </w:r>
      <w:r>
        <w:rPr>
          <w:rFonts w:hint="eastAsia" w:ascii="微软雅黑" w:hAnsi="微软雅黑" w:eastAsia="微软雅黑"/>
          <w:sz w:val="21"/>
          <w:szCs w:val="21"/>
        </w:rPr>
        <w:t>岁的宝宝，8</w:t>
      </w:r>
      <w:r>
        <w:rPr>
          <w:rFonts w:ascii="微软雅黑" w:hAnsi="微软雅黑" w:eastAsia="微软雅黑"/>
          <w:sz w:val="21"/>
          <w:szCs w:val="21"/>
        </w:rPr>
        <w:t>7</w:t>
      </w:r>
      <w:r>
        <w:rPr>
          <w:rFonts w:hint="eastAsia" w:ascii="微软雅黑" w:hAnsi="微软雅黑" w:eastAsia="微软雅黑"/>
          <w:sz w:val="21"/>
          <w:szCs w:val="21"/>
        </w:rPr>
        <w:t>%的时间是在家庭中度过的，是边玩边学的最好时机，但提前认字不是“早教”。时代瞬息万变，成长挑战无处不在，需要“三元核心力”（自我管理能力、社会适应力、探索思考力）去适应新时代。品牌若想将线下线上会员进行导流、增加年轻T</w:t>
      </w:r>
      <w:r>
        <w:rPr>
          <w:rFonts w:ascii="微软雅黑" w:hAnsi="微软雅黑" w:eastAsia="微软雅黑"/>
          <w:sz w:val="21"/>
          <w:szCs w:val="21"/>
        </w:rPr>
        <w:t>A</w:t>
      </w:r>
      <w:r>
        <w:rPr>
          <w:rFonts w:hint="eastAsia" w:ascii="微软雅黑" w:hAnsi="微软雅黑" w:eastAsia="微软雅黑"/>
          <w:sz w:val="21"/>
          <w:szCs w:val="21"/>
        </w:rPr>
        <w:t>对品牌认知，达到拉新目的，需利用营销手段，缩短认知到下单的周期，将线下优势逐渐向线上转移。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营销目标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 w:cs="微软雅黑"/>
          <w:sz w:val="21"/>
          <w:szCs w:val="21"/>
          <w:lang w:bidi="ar"/>
        </w:rPr>
      </w:pPr>
      <w:r>
        <w:rPr>
          <w:rFonts w:hint="eastAsia" w:ascii="微软雅黑" w:hAnsi="微软雅黑" w:eastAsia="微软雅黑" w:cs="微软雅黑"/>
          <w:b/>
          <w:sz w:val="21"/>
          <w:szCs w:val="21"/>
          <w:lang w:bidi="ar"/>
        </w:rPr>
        <w:t>核心目标：</w:t>
      </w:r>
      <w:r>
        <w:rPr>
          <w:rFonts w:hint="eastAsia" w:ascii="微软雅黑" w:hAnsi="微软雅黑" w:eastAsia="微软雅黑" w:cs="微软雅黑"/>
          <w:sz w:val="21"/>
          <w:szCs w:val="21"/>
          <w:lang w:bidi="ar"/>
        </w:rPr>
        <w:t>巧虎作为家教第一品牌，急需提高其线上占比，尤其疫情带来的线上觉醒，抓住后疫情时代人群增长，做好新客拉新积累会员，是品牌需要攻克的难题。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 w:cs="微软雅黑"/>
          <w:b/>
          <w:sz w:val="21"/>
          <w:szCs w:val="21"/>
          <w:lang w:bidi="ar"/>
        </w:rPr>
        <w:t>整体目标：</w:t>
      </w:r>
      <w:r>
        <w:rPr>
          <w:rFonts w:hint="eastAsia" w:ascii="微软雅黑" w:hAnsi="微软雅黑" w:eastAsia="微软雅黑" w:cs="微软雅黑"/>
          <w:sz w:val="21"/>
          <w:szCs w:val="21"/>
          <w:lang w:bidi="ar"/>
        </w:rPr>
        <w:t>活动期间全店销售目标 400万，品牌新增AI人群目标600万。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策略与创意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策略：线上增长来源。以手猫大牌日为起点渗透一二线市场年轻</w:t>
      </w:r>
      <w:r>
        <w:rPr>
          <w:rFonts w:ascii="微软雅黑" w:hAnsi="微软雅黑" w:eastAsia="微软雅黑"/>
          <w:sz w:val="21"/>
          <w:szCs w:val="21"/>
        </w:rPr>
        <w:t>TA，增长策略人群。在通过一二线既有会员再运营拉新上翻，同时通过线下活动的优势积累线上会员，做线上线下活动联动。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创意：提出“</w:t>
      </w:r>
      <w:r>
        <w:rPr>
          <w:rFonts w:ascii="微软雅黑" w:hAnsi="微软雅黑" w:eastAsia="微软雅黑"/>
          <w:sz w:val="21"/>
          <w:szCs w:val="21"/>
        </w:rPr>
        <w:t>3元核心力”早教理念，家庭早教是所有教育的基础，授人以鱼，不如授人以渔，早教应注重能力教育，以适应新时代。</w:t>
      </w:r>
      <w:r>
        <w:rPr>
          <w:rFonts w:hint="eastAsia" w:ascii="微软雅黑" w:hAnsi="微软雅黑" w:eastAsia="微软雅黑"/>
          <w:sz w:val="21"/>
          <w:szCs w:val="21"/>
        </w:rPr>
        <w:t>在这样的大前提下，通过打通</w:t>
      </w:r>
      <w:r>
        <w:rPr>
          <w:rFonts w:ascii="微软雅黑" w:hAnsi="微软雅黑" w:eastAsia="微软雅黑"/>
          <w:sz w:val="21"/>
          <w:szCs w:val="21"/>
        </w:rPr>
        <w:t>巧虎C端超级视觉符号向年轻TA精准解释3元核心力，传递核心价值，解决早教难以解释清楚的问题。同时搭配创意OTVC将3元核心力透传扩散，用成人化视角解读“超OK”（聚焦成年人焦虑场景，利用成人到小孩的戏剧性剧情转折，抛出巧虎三元核心力及巧虎超ok强化TA记忆点，引发共鸣，深化感知！）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同步开启线下体验馆，利用线下早教体验讲解优势做线上引流，顾客可以在线下体验后在线上下单。同时邀请傅首尔现身直播间满足顾客对于明星育儿的好奇，年轻</w:t>
      </w:r>
      <w:r>
        <w:rPr>
          <w:rFonts w:ascii="微软雅黑" w:hAnsi="微软雅黑" w:eastAsia="微软雅黑"/>
          <w:sz w:val="21"/>
          <w:szCs w:val="21"/>
        </w:rPr>
        <w:t>TA可直接对话明星，提高年轻TA对产品认知度。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针对父母对早教谨慎的购买行为推出</w:t>
      </w:r>
      <w:r>
        <w:rPr>
          <w:rFonts w:ascii="微软雅黑" w:hAnsi="微软雅黑" w:eastAsia="微软雅黑"/>
          <w:sz w:val="21"/>
          <w:szCs w:val="21"/>
        </w:rPr>
        <w:t>50元体验装，门槛更低让用户能够更好感知产品，并可以让用户前置体验在大牌日进行转化。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执行过程/媒体表现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center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drawing>
          <wp:inline distT="0" distB="0" distL="0" distR="0">
            <wp:extent cx="5876925" cy="2622550"/>
            <wp:effectExtent l="0" t="0" r="9525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325"/>
                    <a:stretch>
                      <a:fillRect/>
                    </a:stretch>
                  </pic:blipFill>
                  <pic:spPr>
                    <a:xfrm>
                      <a:off x="0" y="0"/>
                      <a:ext cx="5876925" cy="26225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策略及创意确定后，分别在预热期、升温期、爆发期以及延续期进行了全域营销，在站内外，线上线下做宣传和联动，将营销效果最大化。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预热期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推出</w:t>
      </w:r>
      <w:r>
        <w:rPr>
          <w:rFonts w:ascii="微软雅黑" w:hAnsi="微软雅黑" w:eastAsia="微软雅黑"/>
          <w:sz w:val="21"/>
          <w:szCs w:val="21"/>
        </w:rPr>
        <w:t>3元核心力概念，在双微平台引发#</w:t>
      </w:r>
      <w:r>
        <w:rPr>
          <w:rFonts w:hint="eastAsia" w:ascii="微软雅黑" w:hAnsi="微软雅黑" w:eastAsia="微软雅黑"/>
          <w:color w:val="111F2C"/>
          <w:sz w:val="21"/>
          <w:szCs w:val="21"/>
          <w:shd w:val="clear" w:color="auto" w:fill="FFFFFF"/>
        </w:rPr>
        <w:t>带娃你是什么段位</w:t>
      </w:r>
      <w:r>
        <w:rPr>
          <w:rFonts w:ascii="微软雅黑" w:hAnsi="微软雅黑" w:eastAsia="微软雅黑"/>
          <w:sz w:val="21"/>
          <w:szCs w:val="21"/>
        </w:rPr>
        <w:t>#话题讨论，Social趣味带娃趣事，突出在巧虎“三元核心力”在成长过程中的重要性，和妈妈爱好共鸣引发网友关注。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视频链接：</w:t>
      </w:r>
      <w:r>
        <w:rPr>
          <w:rFonts w:ascii="微软雅黑" w:hAnsi="微软雅黑" w:eastAsia="微软雅黑"/>
          <w:sz w:val="21"/>
          <w:szCs w:val="21"/>
        </w:rPr>
        <w:fldChar w:fldCharType="begin"/>
      </w:r>
      <w:r>
        <w:rPr>
          <w:rFonts w:ascii="微软雅黑" w:hAnsi="微软雅黑" w:eastAsia="微软雅黑"/>
          <w:sz w:val="21"/>
          <w:szCs w:val="21"/>
        </w:rPr>
        <w:instrText xml:space="preserve"> HYPERLINK "https://v.qq.com/s/videoplus/95569224" </w:instrText>
      </w:r>
      <w:r>
        <w:rPr>
          <w:rFonts w:ascii="微软雅黑" w:hAnsi="微软雅黑" w:eastAsia="微软雅黑"/>
          <w:sz w:val="21"/>
          <w:szCs w:val="21"/>
        </w:rPr>
        <w:fldChar w:fldCharType="separate"/>
      </w:r>
      <w:r>
        <w:rPr>
          <w:rStyle w:val="16"/>
          <w:rFonts w:ascii="微软雅黑" w:hAnsi="微软雅黑" w:eastAsia="微软雅黑"/>
          <w:sz w:val="21"/>
          <w:szCs w:val="21"/>
        </w:rPr>
        <w:t>https://v.qq.com/s/videoplus/95569224</w:t>
      </w:r>
      <w:r>
        <w:rPr>
          <w:rFonts w:ascii="微软雅黑" w:hAnsi="微软雅黑" w:eastAsia="微软雅黑"/>
          <w:sz w:val="21"/>
          <w:szCs w:val="21"/>
        </w:rPr>
        <w:fldChar w:fldCharType="end"/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center"/>
        <w:textAlignment w:val="baseline"/>
        <w:rPr>
          <w:rFonts w:ascii="微软雅黑" w:hAnsi="微软雅黑" w:eastAsia="微软雅黑"/>
          <w:sz w:val="21"/>
          <w:szCs w:val="21"/>
        </w:rPr>
      </w:pPr>
      <w:r>
        <w:drawing>
          <wp:inline distT="0" distB="0" distL="0" distR="0">
            <wp:extent cx="5252720" cy="2463800"/>
            <wp:effectExtent l="0" t="0" r="5080" b="1270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2720" cy="246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线下体验馆</w:t>
      </w:r>
      <w:r>
        <w:rPr>
          <w:rFonts w:hint="eastAsia" w:ascii="微软雅黑" w:hAnsi="微软雅黑" w:eastAsia="微软雅黑"/>
          <w:sz w:val="21"/>
          <w:szCs w:val="21"/>
        </w:rPr>
        <w:t>同步开展，通过互动环节深入家长、小朋友内心，引导消费者直观体验产品，引爆线下游客，高效沉淀粉丝。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center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drawing>
          <wp:inline distT="0" distB="0" distL="0" distR="0">
            <wp:extent cx="5195570" cy="1466850"/>
            <wp:effectExtent l="0" t="0" r="508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5570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升温期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扩散</w:t>
      </w:r>
      <w:r>
        <w:rPr>
          <w:rFonts w:ascii="微软雅黑" w:hAnsi="微软雅黑" w:eastAsia="微软雅黑"/>
          <w:sz w:val="21"/>
          <w:szCs w:val="21"/>
        </w:rPr>
        <w:t>3元核心力OTVC，结合BGM，全网分发，</w:t>
      </w:r>
      <w:r>
        <w:rPr>
          <w:rFonts w:hint="eastAsia" w:ascii="微软雅黑" w:hAnsi="微软雅黑" w:eastAsia="微软雅黑"/>
          <w:sz w:val="21"/>
          <w:szCs w:val="21"/>
        </w:rPr>
        <w:t>并在C端打造巧虎超级视觉符号，放大巧虎“超OK”效果，高效传达巧虎核心价值，同时</w:t>
      </w:r>
      <w:r>
        <w:rPr>
          <w:rFonts w:ascii="微软雅黑" w:hAnsi="微软雅黑" w:eastAsia="微软雅黑"/>
          <w:sz w:val="21"/>
          <w:szCs w:val="21"/>
        </w:rPr>
        <w:t>露出手猫大牌日活动信息，集中引流。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视频地址：</w:t>
      </w:r>
      <w:r>
        <w:rPr>
          <w:rFonts w:ascii="微软雅黑" w:hAnsi="微软雅黑" w:eastAsia="微软雅黑"/>
          <w:sz w:val="21"/>
          <w:szCs w:val="21"/>
        </w:rPr>
        <w:fldChar w:fldCharType="begin"/>
      </w:r>
      <w:r>
        <w:rPr>
          <w:rFonts w:ascii="微软雅黑" w:hAnsi="微软雅黑" w:eastAsia="微软雅黑"/>
          <w:sz w:val="21"/>
          <w:szCs w:val="21"/>
        </w:rPr>
        <w:instrText xml:space="preserve"> HYPERLINK "https://v.qq.com/x/page/l322214kmr9.html" </w:instrText>
      </w:r>
      <w:r>
        <w:rPr>
          <w:rFonts w:ascii="微软雅黑" w:hAnsi="微软雅黑" w:eastAsia="微软雅黑"/>
          <w:sz w:val="21"/>
          <w:szCs w:val="21"/>
        </w:rPr>
        <w:fldChar w:fldCharType="separate"/>
      </w:r>
      <w:r>
        <w:rPr>
          <w:rStyle w:val="16"/>
          <w:rFonts w:ascii="微软雅黑" w:hAnsi="微软雅黑" w:eastAsia="微软雅黑"/>
          <w:sz w:val="21"/>
          <w:szCs w:val="21"/>
        </w:rPr>
        <w:t>https://v.qq.com/x/page/l322214kmr9.html</w:t>
      </w:r>
      <w:r>
        <w:rPr>
          <w:rFonts w:ascii="微软雅黑" w:hAnsi="微软雅黑" w:eastAsia="微软雅黑"/>
          <w:sz w:val="21"/>
          <w:szCs w:val="21"/>
        </w:rPr>
        <w:fldChar w:fldCharType="end"/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center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drawing>
          <wp:inline distT="0" distB="0" distL="0" distR="0">
            <wp:extent cx="4611370" cy="2714625"/>
            <wp:effectExtent l="0" t="0" r="17780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1370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前期预热后，</w:t>
      </w:r>
      <w:r>
        <w:rPr>
          <w:rFonts w:hint="eastAsia" w:ascii="微软雅黑" w:hAnsi="微软雅黑" w:eastAsia="微软雅黑"/>
          <w:b/>
          <w:sz w:val="21"/>
          <w:szCs w:val="21"/>
        </w:rPr>
        <w:t>微博话题</w:t>
      </w:r>
      <w:r>
        <w:rPr>
          <w:rFonts w:hint="eastAsia" w:ascii="微软雅黑" w:hAnsi="微软雅黑" w:eastAsia="微软雅黑"/>
          <w:sz w:val="21"/>
          <w:szCs w:val="21"/>
        </w:rPr>
        <w:t>持续互动，引爆热搜，微博端“巧虎”关键词指数环比8月+15177%。进一步锁定年轻T</w:t>
      </w:r>
      <w:r>
        <w:rPr>
          <w:rFonts w:ascii="微软雅黑" w:hAnsi="微软雅黑" w:eastAsia="微软雅黑"/>
          <w:sz w:val="21"/>
          <w:szCs w:val="21"/>
        </w:rPr>
        <w:t>A</w:t>
      </w:r>
      <w:r>
        <w:rPr>
          <w:rFonts w:hint="eastAsia" w:ascii="微软雅黑" w:hAnsi="微软雅黑" w:eastAsia="微软雅黑"/>
          <w:sz w:val="21"/>
          <w:szCs w:val="21"/>
        </w:rPr>
        <w:t>群体打造social话题。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drawing>
          <wp:inline distT="0" distB="0" distL="0" distR="0">
            <wp:extent cx="5720715" cy="282765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827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t>开启巧虎</w:t>
      </w:r>
      <w:r>
        <w:rPr>
          <w:rFonts w:ascii="微软雅黑" w:hAnsi="微软雅黑" w:eastAsia="微软雅黑"/>
          <w:b/>
          <w:sz w:val="21"/>
          <w:szCs w:val="21"/>
        </w:rPr>
        <w:t>全民直播赛</w:t>
      </w:r>
      <w:r>
        <w:rPr>
          <w:rFonts w:ascii="微软雅黑" w:hAnsi="微软雅黑" w:eastAsia="微软雅黑"/>
          <w:sz w:val="21"/>
          <w:szCs w:val="21"/>
        </w:rPr>
        <w:t>百万会员激活，撬动线上下千万兴趣人群围绕巧虎出圈玩具/教具，展示“三元核心力”带给宝宝的成长效果，开展直播争霸赛千场直播刷屏站内外，TOP流量平台引流站内。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drawing>
          <wp:inline distT="0" distB="0" distL="0" distR="0">
            <wp:extent cx="5720715" cy="303847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决赛夜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品牌双微&amp;明星微博持续发力，大牌日</w:t>
      </w:r>
      <w:r>
        <w:rPr>
          <w:rFonts w:hint="eastAsia" w:ascii="微软雅黑" w:hAnsi="微软雅黑" w:eastAsia="微软雅黑"/>
          <w:b/>
          <w:sz w:val="21"/>
          <w:szCs w:val="21"/>
        </w:rPr>
        <w:t>开屏资源</w:t>
      </w:r>
      <w:r>
        <w:rPr>
          <w:rFonts w:hint="eastAsia" w:ascii="微软雅黑" w:hAnsi="微软雅黑" w:eastAsia="微软雅黑"/>
          <w:sz w:val="21"/>
          <w:szCs w:val="21"/>
        </w:rPr>
        <w:t>上线，强氛围引导。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  <w:highlight w:val="yellow"/>
        </w:rPr>
      </w:pPr>
      <w:r>
        <w:rPr>
          <w:rFonts w:hint="eastAsia" w:ascii="微软雅黑" w:hAnsi="微软雅黑" w:eastAsia="微软雅黑"/>
          <w:sz w:val="21"/>
          <w:szCs w:val="21"/>
        </w:rPr>
        <w:drawing>
          <wp:inline distT="0" distB="0" distL="0" distR="0">
            <wp:extent cx="2795270" cy="2085975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85" cy="2089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/>
          <w:sz w:val="21"/>
          <w:szCs w:val="21"/>
        </w:rPr>
        <w:drawing>
          <wp:inline distT="0" distB="0" distL="0" distR="0">
            <wp:extent cx="2891155" cy="151638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4983" cy="152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</w:rPr>
      </w:pPr>
      <w:r>
        <w:rPr>
          <w:rFonts w:hint="eastAsia" w:ascii="微软雅黑" w:hAnsi="微软雅黑" w:eastAsia="微软雅黑"/>
          <w:sz w:val="21"/>
          <w:szCs w:val="21"/>
        </w:rPr>
        <w:drawing>
          <wp:inline distT="0" distB="0" distL="0" distR="0">
            <wp:extent cx="5720715" cy="2404745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404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 w:cs="Times New Roman"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延续期</w:t>
      </w:r>
    </w:p>
    <w:p>
      <w:pPr>
        <w:pStyle w:val="8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携手傅首尔进入巧虎官方直播间，分享宝宝成长趣事，讲解</w:t>
      </w:r>
      <w:r>
        <w:rPr>
          <w:rFonts w:ascii="微软雅黑" w:hAnsi="微软雅黑" w:eastAsia="微软雅黑"/>
          <w:sz w:val="21"/>
          <w:szCs w:val="21"/>
        </w:rPr>
        <w:t>3元核心力。</w:t>
      </w:r>
      <w:r>
        <w:rPr>
          <w:rFonts w:hint="eastAsia" w:ascii="微软雅黑" w:hAnsi="微软雅黑" w:eastAsia="微软雅黑"/>
          <w:sz w:val="21"/>
          <w:szCs w:val="21"/>
        </w:rPr>
        <w:t>傅首尔本身辩手、作家及辣妈属性，极度匹配巧虎品牌及年轻TA。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</w:rPr>
      </w:pPr>
      <w:r>
        <w:rPr>
          <w:rFonts w:hint="eastAsia" w:ascii="微软雅黑" w:hAnsi="微软雅黑" w:eastAsia="微软雅黑"/>
          <w:b/>
        </w:rPr>
        <w:drawing>
          <wp:inline distT="0" distB="0" distL="0" distR="0">
            <wp:extent cx="5720715" cy="3081655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081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0000FF"/>
          <w:sz w:val="28"/>
        </w:rPr>
      </w:pPr>
      <w:r>
        <w:rPr>
          <w:rFonts w:hint="eastAsia" w:ascii="微软雅黑" w:hAnsi="微软雅黑" w:eastAsia="微软雅黑"/>
          <w:b/>
          <w:color w:val="0000FF"/>
          <w:sz w:val="28"/>
        </w:rPr>
        <w:t>营销效果与市场反馈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营销效果：淘内</w:t>
      </w:r>
      <w:r>
        <w:rPr>
          <w:rFonts w:ascii="微软雅黑" w:hAnsi="微软雅黑" w:eastAsia="微软雅黑"/>
          <w:sz w:val="21"/>
          <w:szCs w:val="21"/>
        </w:rPr>
        <w:t>ROI高达7.32，其中淘宝站内直播端曝光300W+次，观看人数超70W，点赞数破167W。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在站外推广中，微博投放整体曝光达</w:t>
      </w:r>
      <w:r>
        <w:rPr>
          <w:rFonts w:ascii="微软雅黑" w:hAnsi="微软雅黑" w:eastAsia="微软雅黑"/>
          <w:sz w:val="21"/>
          <w:szCs w:val="21"/>
        </w:rPr>
        <w:t>1500W次，新客占比47.6%，其中品牌双微阅读量共计3601.5W+，微博热搜阅读4190W，互动数达31000次，微博端“巧虎”关键词指数环比8月+15177%。AI智投</w:t>
      </w:r>
      <w:r>
        <w:rPr>
          <w:rFonts w:hint="eastAsia" w:ascii="微软雅黑" w:hAnsi="微软雅黑" w:eastAsia="微软雅黑"/>
          <w:sz w:val="21"/>
          <w:szCs w:val="21"/>
        </w:rPr>
        <w:t>（</w:t>
      </w:r>
      <w:r>
        <w:rPr>
          <w:rFonts w:ascii="微软雅黑" w:hAnsi="微软雅黑" w:eastAsia="微软雅黑"/>
          <w:sz w:val="21"/>
          <w:szCs w:val="21"/>
        </w:rPr>
        <w:t>8.27-8.31</w:t>
      </w:r>
      <w:r>
        <w:rPr>
          <w:rFonts w:hint="eastAsia" w:ascii="微软雅黑" w:hAnsi="微软雅黑" w:eastAsia="微软雅黑"/>
          <w:sz w:val="21"/>
          <w:szCs w:val="21"/>
        </w:rPr>
        <w:t>）</w:t>
      </w:r>
      <w:r>
        <w:rPr>
          <w:rFonts w:ascii="微软雅黑" w:hAnsi="微软雅黑" w:eastAsia="微软雅黑"/>
          <w:sz w:val="21"/>
          <w:szCs w:val="21"/>
        </w:rPr>
        <w:t>累计157w次曝光，ROI达1.25。8月27日巧虎手猫大牌日站内资源总计曝光PV6000万+，引流UV100万引导</w:t>
      </w:r>
      <w:bookmarkStart w:id="0" w:name="_GoBack"/>
      <w:bookmarkEnd w:id="0"/>
      <w:r>
        <w:rPr>
          <w:rFonts w:ascii="微软雅黑" w:hAnsi="微软雅黑" w:eastAsia="微软雅黑"/>
          <w:sz w:val="21"/>
          <w:szCs w:val="21"/>
        </w:rPr>
        <w:t>进会场总流量47万，引导进店流量53万。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t>8月27日-8月31日线下巧虎超ok体验馆开展期间，人流量工作日达500人/天，周末达800人次/天。补量资源大牌日期间累计曝光1700w+，预PV1050w，完成率153%，引导进店4.5w次，预估进店75,000次，完成率60%。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drawing>
          <wp:inline distT="0" distB="0" distL="0" distR="0">
            <wp:extent cx="5720715" cy="300609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006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center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行业小二点名表扬</w:t>
      </w:r>
    </w:p>
    <w:p>
      <w:pPr>
        <w:pStyle w:val="2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="420" w:firstLine="0" w:firstLineChars="0"/>
        <w:rPr>
          <w:rFonts w:ascii="微软雅黑" w:hAnsi="微软雅黑" w:eastAsia="微软雅黑"/>
          <w:color w:val="FF0000"/>
          <w:szCs w:val="21"/>
        </w:rPr>
      </w:pPr>
    </w:p>
    <w:sectPr>
      <w:headerReference r:id="rId3" w:type="default"/>
      <w:footerReference r:id="rId4" w:type="default"/>
      <w:footerReference r:id="rId5" w:type="even"/>
      <w:pgSz w:w="11906" w:h="16838"/>
      <w:pgMar w:top="720" w:right="1196" w:bottom="624" w:left="1701" w:header="468" w:footer="907" w:gutter="0"/>
      <w:pgNumType w:start="1"/>
      <w:cols w:space="720" w:num="1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framePr w:wrap="around" w:vAnchor="text" w:hAnchor="margin" w:xAlign="right" w:y="1"/>
      <w:rPr>
        <w:rStyle w:val="14"/>
      </w:rPr>
    </w:pPr>
  </w:p>
  <w:p>
    <w:pPr>
      <w:pStyle w:val="6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framePr w:wrap="around" w:vAnchor="text" w:hAnchor="margin" w:xAlign="right" w:y="1"/>
      <w:rPr>
        <w:rStyle w:val="14"/>
      </w:rPr>
    </w:pPr>
    <w:r>
      <w:fldChar w:fldCharType="begin"/>
    </w:r>
    <w:r>
      <w:rPr>
        <w:rStyle w:val="14"/>
      </w:rPr>
      <w:instrText xml:space="preserve">PAGE  </w:instrText>
    </w:r>
    <w:r>
      <w:fldChar w:fldCharType="separate"/>
    </w:r>
    <w:r>
      <w:rPr>
        <w:rStyle w:val="14"/>
      </w:rPr>
      <w:t>1</w:t>
    </w:r>
    <w:r>
      <w:fldChar w:fldCharType="end"/>
    </w:r>
  </w:p>
  <w:p>
    <w:pPr>
      <w:pStyle w:val="6"/>
      <w:ind w:right="36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jc w:val="both"/>
      <w:rPr>
        <w:rFonts w:ascii="微软雅黑" w:hAnsi="微软雅黑" w:eastAsia="微软雅黑"/>
        <w:color w:val="333333"/>
        <w:sz w:val="21"/>
      </w:rPr>
    </w:pPr>
    <w:r>
      <w:rPr>
        <w:b/>
        <w:color w:val="333333"/>
        <w:sz w:val="21"/>
      </w:rPr>
      <w:drawing>
        <wp:inline distT="0" distB="0" distL="0" distR="0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hint="eastAsia" w:ascii="微软雅黑" w:hAnsi="微软雅黑" w:eastAsia="微软雅黑"/>
        <w:color w:val="333333"/>
        <w:sz w:val="21"/>
      </w:rPr>
      <w:t>第</w:t>
    </w:r>
    <w:r>
      <w:rPr>
        <w:rFonts w:ascii="微软雅黑" w:hAnsi="微软雅黑" w:eastAsia="微软雅黑"/>
        <w:color w:val="333333"/>
        <w:sz w:val="21"/>
      </w:rPr>
      <w:t>12</w:t>
    </w:r>
    <w:r>
      <w:rPr>
        <w:rFonts w:hint="eastAsia" w:ascii="微软雅黑" w:hAnsi="微软雅黑" w:eastAsia="微软雅黑"/>
        <w:color w:val="333333"/>
        <w:sz w:val="21"/>
      </w:rPr>
      <w:t>届金鼠标数字营销大赛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000FCE"/>
    <w:rsid w:val="00020E7A"/>
    <w:rsid w:val="00020EFC"/>
    <w:rsid w:val="00024497"/>
    <w:rsid w:val="00046CF7"/>
    <w:rsid w:val="000532E1"/>
    <w:rsid w:val="00056E4C"/>
    <w:rsid w:val="0006079A"/>
    <w:rsid w:val="000631F9"/>
    <w:rsid w:val="00070C11"/>
    <w:rsid w:val="00071CE5"/>
    <w:rsid w:val="000724F0"/>
    <w:rsid w:val="0007509B"/>
    <w:rsid w:val="00077EC5"/>
    <w:rsid w:val="00082F03"/>
    <w:rsid w:val="000915E6"/>
    <w:rsid w:val="00097129"/>
    <w:rsid w:val="000979A5"/>
    <w:rsid w:val="000A3EB7"/>
    <w:rsid w:val="000B2399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65C9"/>
    <w:rsid w:val="00131A61"/>
    <w:rsid w:val="00136B4D"/>
    <w:rsid w:val="00142184"/>
    <w:rsid w:val="001458CE"/>
    <w:rsid w:val="00146A94"/>
    <w:rsid w:val="001540DA"/>
    <w:rsid w:val="00154F0D"/>
    <w:rsid w:val="0016409F"/>
    <w:rsid w:val="00172A27"/>
    <w:rsid w:val="001731D8"/>
    <w:rsid w:val="00173E91"/>
    <w:rsid w:val="00176817"/>
    <w:rsid w:val="00181C7B"/>
    <w:rsid w:val="00184006"/>
    <w:rsid w:val="00190EF7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E12DA"/>
    <w:rsid w:val="001E38F1"/>
    <w:rsid w:val="001E6133"/>
    <w:rsid w:val="001F17F1"/>
    <w:rsid w:val="001F36FC"/>
    <w:rsid w:val="001F4270"/>
    <w:rsid w:val="0020719F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A63AA"/>
    <w:rsid w:val="002B0CDA"/>
    <w:rsid w:val="002B1FC2"/>
    <w:rsid w:val="002C311D"/>
    <w:rsid w:val="002E7E41"/>
    <w:rsid w:val="002F2AF3"/>
    <w:rsid w:val="002F3A4B"/>
    <w:rsid w:val="002F6167"/>
    <w:rsid w:val="002F7E7A"/>
    <w:rsid w:val="00301462"/>
    <w:rsid w:val="003056B8"/>
    <w:rsid w:val="00311DCD"/>
    <w:rsid w:val="00315CCE"/>
    <w:rsid w:val="00317BD4"/>
    <w:rsid w:val="00320B24"/>
    <w:rsid w:val="003219F7"/>
    <w:rsid w:val="003252B0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A53E6"/>
    <w:rsid w:val="003B0E77"/>
    <w:rsid w:val="003B69CD"/>
    <w:rsid w:val="003C78A2"/>
    <w:rsid w:val="003E2E89"/>
    <w:rsid w:val="003E42EA"/>
    <w:rsid w:val="003E5177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2B46"/>
    <w:rsid w:val="004767D7"/>
    <w:rsid w:val="0048060F"/>
    <w:rsid w:val="0048122B"/>
    <w:rsid w:val="00484916"/>
    <w:rsid w:val="00485CEC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6267"/>
    <w:rsid w:val="004E704D"/>
    <w:rsid w:val="004F1399"/>
    <w:rsid w:val="004F7523"/>
    <w:rsid w:val="005002D8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35EA"/>
    <w:rsid w:val="00567477"/>
    <w:rsid w:val="0057565D"/>
    <w:rsid w:val="005764AD"/>
    <w:rsid w:val="0058033D"/>
    <w:rsid w:val="00582F7D"/>
    <w:rsid w:val="005A539D"/>
    <w:rsid w:val="005A56AE"/>
    <w:rsid w:val="005A697D"/>
    <w:rsid w:val="005B2564"/>
    <w:rsid w:val="005B6389"/>
    <w:rsid w:val="005C011B"/>
    <w:rsid w:val="005C16B2"/>
    <w:rsid w:val="005C21CF"/>
    <w:rsid w:val="005D5D19"/>
    <w:rsid w:val="005D614B"/>
    <w:rsid w:val="005D77D7"/>
    <w:rsid w:val="005E3D19"/>
    <w:rsid w:val="005E4E84"/>
    <w:rsid w:val="005F411D"/>
    <w:rsid w:val="006126FE"/>
    <w:rsid w:val="00613CE9"/>
    <w:rsid w:val="00642F29"/>
    <w:rsid w:val="00644994"/>
    <w:rsid w:val="00650F34"/>
    <w:rsid w:val="0065606B"/>
    <w:rsid w:val="006560F9"/>
    <w:rsid w:val="0065759C"/>
    <w:rsid w:val="00661A8D"/>
    <w:rsid w:val="00670254"/>
    <w:rsid w:val="006707FE"/>
    <w:rsid w:val="0067611E"/>
    <w:rsid w:val="006853C8"/>
    <w:rsid w:val="00693C3F"/>
    <w:rsid w:val="006955F5"/>
    <w:rsid w:val="006A24F1"/>
    <w:rsid w:val="006B5BB6"/>
    <w:rsid w:val="006C16A7"/>
    <w:rsid w:val="006C1733"/>
    <w:rsid w:val="006D2064"/>
    <w:rsid w:val="006D4934"/>
    <w:rsid w:val="006D5766"/>
    <w:rsid w:val="006F421E"/>
    <w:rsid w:val="006F662D"/>
    <w:rsid w:val="007040B0"/>
    <w:rsid w:val="007050E4"/>
    <w:rsid w:val="00710B89"/>
    <w:rsid w:val="00715AD3"/>
    <w:rsid w:val="00716B53"/>
    <w:rsid w:val="0072102A"/>
    <w:rsid w:val="0072725D"/>
    <w:rsid w:val="0073004D"/>
    <w:rsid w:val="0073428A"/>
    <w:rsid w:val="007365E4"/>
    <w:rsid w:val="00753753"/>
    <w:rsid w:val="007538EE"/>
    <w:rsid w:val="00764220"/>
    <w:rsid w:val="0079238C"/>
    <w:rsid w:val="00793F18"/>
    <w:rsid w:val="00795109"/>
    <w:rsid w:val="007A0451"/>
    <w:rsid w:val="007B2D27"/>
    <w:rsid w:val="007C0828"/>
    <w:rsid w:val="007C3F70"/>
    <w:rsid w:val="007C4C7A"/>
    <w:rsid w:val="007D5451"/>
    <w:rsid w:val="007D76B6"/>
    <w:rsid w:val="007E1E83"/>
    <w:rsid w:val="007E2B9D"/>
    <w:rsid w:val="007F6422"/>
    <w:rsid w:val="00800D70"/>
    <w:rsid w:val="00802450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5738D"/>
    <w:rsid w:val="008612D4"/>
    <w:rsid w:val="008674D7"/>
    <w:rsid w:val="00880022"/>
    <w:rsid w:val="008875A4"/>
    <w:rsid w:val="008B2200"/>
    <w:rsid w:val="008B689B"/>
    <w:rsid w:val="008C2693"/>
    <w:rsid w:val="008F2CAF"/>
    <w:rsid w:val="00902EA3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606F7"/>
    <w:rsid w:val="00970C56"/>
    <w:rsid w:val="0097127B"/>
    <w:rsid w:val="0097433A"/>
    <w:rsid w:val="00976708"/>
    <w:rsid w:val="0098226A"/>
    <w:rsid w:val="009823A9"/>
    <w:rsid w:val="00983853"/>
    <w:rsid w:val="009849FB"/>
    <w:rsid w:val="00993AA4"/>
    <w:rsid w:val="009A5E5D"/>
    <w:rsid w:val="009B0E2C"/>
    <w:rsid w:val="009B796F"/>
    <w:rsid w:val="009C6E37"/>
    <w:rsid w:val="009E0D6A"/>
    <w:rsid w:val="009E6D94"/>
    <w:rsid w:val="009F1164"/>
    <w:rsid w:val="009F7BB7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4159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E7F81"/>
    <w:rsid w:val="00AF0F77"/>
    <w:rsid w:val="00AF1D91"/>
    <w:rsid w:val="00B0027A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7554"/>
    <w:rsid w:val="00BB0E07"/>
    <w:rsid w:val="00BB1A99"/>
    <w:rsid w:val="00BC1804"/>
    <w:rsid w:val="00BC7577"/>
    <w:rsid w:val="00BD4693"/>
    <w:rsid w:val="00BD5747"/>
    <w:rsid w:val="00BD741B"/>
    <w:rsid w:val="00BD7FD3"/>
    <w:rsid w:val="00BE28C0"/>
    <w:rsid w:val="00BE2D70"/>
    <w:rsid w:val="00BF2065"/>
    <w:rsid w:val="00BF6726"/>
    <w:rsid w:val="00C00168"/>
    <w:rsid w:val="00C04E7B"/>
    <w:rsid w:val="00C078EC"/>
    <w:rsid w:val="00C13201"/>
    <w:rsid w:val="00C171FB"/>
    <w:rsid w:val="00C272F9"/>
    <w:rsid w:val="00C40E03"/>
    <w:rsid w:val="00C5015C"/>
    <w:rsid w:val="00C516C8"/>
    <w:rsid w:val="00C657FA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B7207"/>
    <w:rsid w:val="00CC24FE"/>
    <w:rsid w:val="00CC70FB"/>
    <w:rsid w:val="00CE55AC"/>
    <w:rsid w:val="00D13BC3"/>
    <w:rsid w:val="00D14F03"/>
    <w:rsid w:val="00D409BB"/>
    <w:rsid w:val="00D5007A"/>
    <w:rsid w:val="00D5598B"/>
    <w:rsid w:val="00D56BD0"/>
    <w:rsid w:val="00D63679"/>
    <w:rsid w:val="00D6725D"/>
    <w:rsid w:val="00D71A2E"/>
    <w:rsid w:val="00D731FC"/>
    <w:rsid w:val="00D80973"/>
    <w:rsid w:val="00DA7C71"/>
    <w:rsid w:val="00DB3708"/>
    <w:rsid w:val="00DB4C4A"/>
    <w:rsid w:val="00DB6988"/>
    <w:rsid w:val="00DC32E7"/>
    <w:rsid w:val="00DC397E"/>
    <w:rsid w:val="00DD1D01"/>
    <w:rsid w:val="00DD56E4"/>
    <w:rsid w:val="00DE76F1"/>
    <w:rsid w:val="00DF625D"/>
    <w:rsid w:val="00E004F9"/>
    <w:rsid w:val="00E21168"/>
    <w:rsid w:val="00E23547"/>
    <w:rsid w:val="00E26E63"/>
    <w:rsid w:val="00E336C0"/>
    <w:rsid w:val="00E40EE7"/>
    <w:rsid w:val="00E457D7"/>
    <w:rsid w:val="00E46527"/>
    <w:rsid w:val="00E52687"/>
    <w:rsid w:val="00E569E4"/>
    <w:rsid w:val="00E60CF7"/>
    <w:rsid w:val="00E60DF3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2C04"/>
    <w:rsid w:val="00ED507C"/>
    <w:rsid w:val="00EE38CD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838"/>
    <w:rsid w:val="00FD7E55"/>
    <w:rsid w:val="00FE1360"/>
    <w:rsid w:val="00FE497C"/>
    <w:rsid w:val="00FE70B2"/>
    <w:rsid w:val="00FE7398"/>
    <w:rsid w:val="08E33B24"/>
    <w:rsid w:val="577C7D95"/>
    <w:rsid w:val="9FED25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99" w:name="Document Map"/>
    <w:lsdException w:qFormat="1" w:unhideWhenUsed="0" w:uiPriority="0" w:semiHidden="0" w:name="Plain Text"/>
    <w:lsdException w:uiPriority="99" w:name="E-mail Signature"/>
    <w:lsdException w:qFormat="1"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宋体" w:hAnsi="宋体" w:eastAsia="宋体" w:cs="宋体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12">
    <w:name w:val="Default Paragraph Font"/>
    <w:semiHidden/>
    <w:unhideWhenUsed/>
    <w:qFormat/>
    <w:uiPriority w:val="1"/>
  </w:style>
  <w:style w:type="table" w:default="1" w:styleId="10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 Indent"/>
    <w:basedOn w:val="1"/>
    <w:qFormat/>
    <w:uiPriority w:val="0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4">
    <w:name w:val="Plain Text"/>
    <w:basedOn w:val="1"/>
    <w:qFormat/>
    <w:uiPriority w:val="0"/>
    <w:rPr>
      <w:rFonts w:ascii="Arial" w:hAnsi="Arial" w:cs="Times New Roman"/>
      <w:sz w:val="18"/>
      <w:szCs w:val="20"/>
    </w:rPr>
  </w:style>
  <w:style w:type="paragraph" w:styleId="5">
    <w:name w:val="Balloon Text"/>
    <w:basedOn w:val="1"/>
    <w:link w:val="25"/>
    <w:semiHidden/>
    <w:unhideWhenUsed/>
    <w:qFormat/>
    <w:uiPriority w:val="99"/>
    <w:rPr>
      <w:sz w:val="18"/>
      <w:szCs w:val="18"/>
    </w:rPr>
  </w:style>
  <w:style w:type="paragraph" w:styleId="6">
    <w:name w:val="footer"/>
    <w:basedOn w:val="1"/>
    <w:qFormat/>
    <w:uiPriority w:val="0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7">
    <w:name w:val="header"/>
    <w:basedOn w:val="1"/>
    <w:qFormat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8">
    <w:name w:val="Normal (Web)"/>
    <w:basedOn w:val="1"/>
    <w:qFormat/>
    <w:uiPriority w:val="99"/>
    <w:pPr>
      <w:spacing w:before="100" w:beforeAutospacing="1" w:after="100" w:afterAutospacing="1"/>
    </w:pPr>
    <w:rPr>
      <w:rFonts w:cs="Times New Roman"/>
      <w:szCs w:val="20"/>
    </w:rPr>
  </w:style>
  <w:style w:type="paragraph" w:styleId="9">
    <w:name w:val="Title"/>
    <w:basedOn w:val="1"/>
    <w:link w:val="17"/>
    <w:qFormat/>
    <w:uiPriority w:val="0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table" w:styleId="11">
    <w:name w:val="Table Grid"/>
    <w:basedOn w:val="10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styleId="13">
    <w:name w:val="Strong"/>
    <w:basedOn w:val="12"/>
    <w:qFormat/>
    <w:uiPriority w:val="0"/>
    <w:rPr>
      <w:b/>
    </w:rPr>
  </w:style>
  <w:style w:type="character" w:styleId="14">
    <w:name w:val="page number"/>
    <w:basedOn w:val="12"/>
    <w:qFormat/>
    <w:uiPriority w:val="0"/>
  </w:style>
  <w:style w:type="character" w:styleId="15">
    <w:name w:val="Emphasis"/>
    <w:basedOn w:val="12"/>
    <w:qFormat/>
    <w:uiPriority w:val="0"/>
    <w:rPr>
      <w:i/>
    </w:rPr>
  </w:style>
  <w:style w:type="character" w:styleId="16">
    <w:name w:val="Hyperlink"/>
    <w:basedOn w:val="12"/>
    <w:qFormat/>
    <w:uiPriority w:val="0"/>
    <w:rPr>
      <w:color w:val="0000FF"/>
      <w:u w:val="single"/>
    </w:rPr>
  </w:style>
  <w:style w:type="character" w:customStyle="1" w:styleId="17">
    <w:name w:val="标题 字符"/>
    <w:basedOn w:val="12"/>
    <w:link w:val="9"/>
    <w:qFormat/>
    <w:uiPriority w:val="0"/>
    <w:rPr>
      <w:b/>
      <w:sz w:val="28"/>
      <w:lang w:eastAsia="en-US"/>
    </w:rPr>
  </w:style>
  <w:style w:type="character" w:customStyle="1" w:styleId="18">
    <w:name w:val="bottom1"/>
    <w:basedOn w:val="12"/>
    <w:qFormat/>
    <w:uiPriority w:val="0"/>
    <w:rPr>
      <w:color w:val="6E6E6E"/>
    </w:rPr>
  </w:style>
  <w:style w:type="character" w:customStyle="1" w:styleId="19">
    <w:name w:val="apple-converted-space"/>
    <w:basedOn w:val="12"/>
    <w:qFormat/>
    <w:uiPriority w:val="0"/>
  </w:style>
  <w:style w:type="character" w:customStyle="1" w:styleId="20">
    <w:name w:val="apple-style-span"/>
    <w:basedOn w:val="12"/>
    <w:qFormat/>
    <w:uiPriority w:val="0"/>
  </w:style>
  <w:style w:type="paragraph" w:styleId="21">
    <w:name w:val="List Paragraph"/>
    <w:basedOn w:val="1"/>
    <w:qFormat/>
    <w:uiPriority w:val="34"/>
    <w:pPr>
      <w:widowControl w:val="0"/>
      <w:ind w:firstLine="420" w:firstLineChars="20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22">
    <w:name w:val="p0"/>
    <w:basedOn w:val="1"/>
    <w:qFormat/>
    <w:uiPriority w:val="0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23">
    <w:name w:val="css"/>
    <w:basedOn w:val="1"/>
    <w:qFormat/>
    <w:uiPriority w:val="0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24">
    <w:name w:val="清單段落"/>
    <w:basedOn w:val="1"/>
    <w:qFormat/>
    <w:uiPriority w:val="0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25">
    <w:name w:val="批注框文本 字符"/>
    <w:basedOn w:val="12"/>
    <w:link w:val="5"/>
    <w:semiHidden/>
    <w:qFormat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1.xml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WWW.YlmF.CoM</Company>
  <Pages>7</Pages>
  <Words>422</Words>
  <Characters>2411</Characters>
  <Lines>20</Lines>
  <Paragraphs>5</Paragraphs>
  <TotalTime>25</TotalTime>
  <ScaleCrop>false</ScaleCrop>
  <LinksUpToDate>false</LinksUpToDate>
  <CharactersWithSpaces>2828</CharactersWithSpaces>
  <Application>WPS Office_11.1.0.9208_F1E327BC-269C-435d-A152-05C5408002CA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2015-11-23T15:28:00Z</dcterms:created>
  <dc:creator>雨林木风</dc:creator>
  <cp:lastModifiedBy>Administrator</cp:lastModifiedBy>
  <cp:lastPrinted>2012-10-11T16:46:00Z</cp:lastPrinted>
  <dcterms:modified xsi:type="dcterms:W3CDTF">2021-03-03T09:01:20Z</dcterms:modified>
  <dc:title>No</dc:title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2052-11.1.0.9208</vt:lpwstr>
  </property>
</Properties>
</file>