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美的致敬《大话西游》25周年跨界营销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美的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家电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2020.10.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1-1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2.31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短视频营销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随着独居经济浪潮与“一人食”风潮的兴起，家电行业掀起了一股迷你风，面对日益同质化的小家电市场，以及海量国潮营销的汹涌而至，对中国经典文化有着强烈自豪感的后浪们，更愿意为情怀买单。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2B00FF"/>
          <w:sz w:val="28"/>
        </w:rPr>
      </w:pPr>
      <w:r>
        <w:rPr>
          <w:rFonts w:hint="eastAsia" w:ascii="微软雅黑" w:hAnsi="微软雅黑" w:eastAsia="微软雅黑"/>
          <w:b/>
          <w:color w:val="2B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借着《大话西游》25周年的东风，美的生活小家电与经典电影《大话西游》强势联合，锁定90后为主力的年轻消费群体，以产品思维与用户思维的结合,围绕电影IP进行创意内容营销与产品跨界，令传统厨房小家电有了更潮流、个性化的标签,勾起年轻人的“大话”情怀,也令大话西游IP从影视娱乐场景进入大众生活场景,将目标用户卷入共情场域。项目最终完成流量转化为新品销售，成功打造美的小家电品牌国潮范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消费市场刮起猛烈的国潮风，如今也吹到了小家电界。在90后年轻消费者逐渐成为家电购买主力军的当下，如何在海量的国潮营销中脱颖而出，抢占现代年轻消费者？美的生活小家电认为国潮不是国抄，不懂情怀的国潮只能叫尬潮，品牌需要积极探索传统文化与潮流生活的有机融合，洞察年轻人的情感语言，以新的姿态去展开对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经典电影《大话西游》是许多90后的情怀回忆，另一方面美的植根电饭煲市场二十余年，成为家喻户晓的国货家电品牌，两者都经受住了时间的考验，当经典“邂逅”经典，美的生活小家电深切理解到 “IP跨界营销不是独角戏，而是双方的同频共振”。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电影《大话西游》25周年之际，美的小家电提出“经典致敬经典，国民品牌碰撞文化情怀”策略，与《大话西游》进行跨界联名合作，通过经典故事打动消费者，唤醒了90后埋藏在心底里的文化记忆和大话情怀，助推国货变国潮,让年轻人的国潮消费行为获得品位与精神的双重满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0" w:firstLineChars="0"/>
        <w:textAlignment w:val="baseline"/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1、美的生活小家电发布《大话西游》人物系列悬念海报，引发粉丝的好奇心。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0" w:firstLineChars="0"/>
        <w:jc w:val="center"/>
        <w:textAlignment w:val="baseline"/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114300" distR="114300">
            <wp:extent cx="4653915" cy="4123690"/>
            <wp:effectExtent l="0" t="0" r="133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613910" cy="4095115"/>
            <wp:effectExtent l="0" t="0" r="152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</w:t>
      </w: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美的生活小家电联名《大话西游》发布先导片段，卷入大众共情场域，引爆全民情怀杀，率先掀起一波热潮。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baseline"/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114300" distR="114300">
            <wp:extent cx="4721225" cy="267906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视频链接：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"https://v.qq.com/x/page/m32245mdlqb.html"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https://v.qq.com/x/page/m32245mdlqb.html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</w:t>
      </w:r>
      <w:r>
        <w:rPr>
          <w:rFonts w:hint="eastAsia" w:ascii="微软雅黑" w:hAnsi="微软雅黑" w:eastAsia="微软雅黑" w:cs="微软雅黑"/>
          <w:b w:val="0"/>
          <w:bCs/>
          <w:color w:val="0D0D0D" w:themeColor="text1" w:themeTint="F2"/>
          <w:ker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美的生活小家电联名《大话西游》推出震撼大作，对剧中名场面进行二次创作，加入原剧金句，国风动画场景呈现创新面貌，巧妙植入联名款电饭煲，“大话”情怀融入产品与内容，重焕经典IP生命。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/>
          <w:lang w:eastAsia="zh-CN"/>
        </w:rPr>
      </w:pPr>
      <w:r>
        <w:drawing>
          <wp:inline distT="0" distB="0" distL="114300" distR="114300">
            <wp:extent cx="5716905" cy="1097915"/>
            <wp:effectExtent l="0" t="0" r="171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视频链接：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"https://v.qq.com/x/page/u3220psbbjm.html"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https://v.qq.com/x/page/u3220psbbjm.html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11F2C"/>
          <w:spacing w:val="0"/>
          <w:sz w:val="21"/>
          <w:szCs w:val="21"/>
          <w:shd w:val="clear" w:fill="FFFFFF"/>
        </w:rPr>
        <w:t>小红书、抖音、微信公众号等社交平台进行花式种草，将大众卷入大话回忆杀，精准触达时下年轻人的生活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111F2C"/>
          <w:spacing w:val="0"/>
          <w:sz w:val="21"/>
          <w:szCs w:val="21"/>
          <w:shd w:val="clear" w:fill="FFFFFF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328920" cy="239204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项目曝光总量3.5亿，创意动画视频全网播放量</w:t>
      </w:r>
      <w:r>
        <w:rPr>
          <w:rFonts w:ascii="微软雅黑" w:hAnsi="微软雅黑" w:eastAsia="微软雅黑"/>
          <w:sz w:val="21"/>
          <w:szCs w:val="21"/>
        </w:rPr>
        <w:t>1000w+</w:t>
      </w:r>
      <w:r>
        <w:rPr>
          <w:rFonts w:hint="eastAsia" w:ascii="微软雅黑" w:hAnsi="微软雅黑" w:eastAsia="微软雅黑"/>
          <w:sz w:val="21"/>
          <w:szCs w:val="21"/>
        </w:rPr>
        <w:t>，小红书曝光量</w:t>
      </w:r>
      <w:r>
        <w:rPr>
          <w:rFonts w:ascii="微软雅黑" w:hAnsi="微软雅黑" w:eastAsia="微软雅黑"/>
          <w:sz w:val="21"/>
          <w:szCs w:val="21"/>
        </w:rPr>
        <w:t>150w+，占领关键词搜索入口</w:t>
      </w:r>
      <w:r>
        <w:rPr>
          <w:rFonts w:hint="eastAsia" w:ascii="微软雅黑" w:hAnsi="微软雅黑" w:eastAsia="微软雅黑"/>
          <w:sz w:val="21"/>
          <w:szCs w:val="21"/>
        </w:rPr>
        <w:t>，抖音话题播放量</w:t>
      </w:r>
      <w:r>
        <w:rPr>
          <w:rFonts w:ascii="微软雅黑" w:hAnsi="微软雅黑" w:eastAsia="微软雅黑"/>
          <w:sz w:val="21"/>
          <w:szCs w:val="21"/>
        </w:rPr>
        <w:t>2500w+</w:t>
      </w:r>
      <w:r>
        <w:rPr>
          <w:rFonts w:hint="eastAsia" w:ascii="微软雅黑" w:hAnsi="微软雅黑" w:eastAsia="微软雅黑"/>
          <w:sz w:val="21"/>
          <w:szCs w:val="21"/>
        </w:rPr>
        <w:t>，微博相关话题讨论量</w:t>
      </w:r>
      <w:r>
        <w:rPr>
          <w:rFonts w:ascii="微软雅黑" w:hAnsi="微软雅黑" w:eastAsia="微软雅黑"/>
          <w:sz w:val="21"/>
          <w:szCs w:val="21"/>
        </w:rPr>
        <w:t>2000w+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站外媒介精准引流，曝光量2亿+，京东站内曝光1亿+；为商品引流90w+，日均店铺单品浏览量从0升至1400，单日最高浏览量突破4300+；截至12月31日，线上线下产品出货超17万台！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4097" name="图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8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05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5B6BFC"/>
    <w:rsid w:val="39BA70D7"/>
    <w:rsid w:val="402E4EE7"/>
    <w:rsid w:val="45906829"/>
    <w:rsid w:val="480901B2"/>
    <w:rsid w:val="539819AC"/>
    <w:rsid w:val="66184797"/>
    <w:rsid w:val="6AC4398D"/>
    <w:rsid w:val="6C86515E"/>
    <w:rsid w:val="6D0351D2"/>
    <w:rsid w:val="70AA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qFormat/>
    <w:uiPriority w:val="1"/>
  </w:style>
  <w:style w:type="table" w:default="1" w:styleId="10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qFormat/>
    <w:uiPriority w:val="99"/>
    <w:rPr>
      <w:kern w:val="2"/>
      <w:sz w:val="18"/>
      <w:szCs w:val="18"/>
    </w:rPr>
  </w:style>
  <w:style w:type="table" w:customStyle="1" w:styleId="26">
    <w:name w:val="Plain Table 1"/>
    <w:basedOn w:val="10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D30E9B-AD2C-4564-B6B8-0485AB13A0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1520</Words>
  <Characters>1593</Characters>
  <Paragraphs>94</Paragraphs>
  <TotalTime>1</TotalTime>
  <ScaleCrop>false</ScaleCrop>
  <LinksUpToDate>false</LinksUpToDate>
  <CharactersWithSpaces>1712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2021-03-01T08:15:12Z</dcterms:modified>
  <dc:title>No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