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海格2</w:t>
      </w:r>
      <w:r>
        <w:rPr>
          <w:rFonts w:ascii="微软雅黑" w:hAnsi="微软雅黑" w:eastAsia="微软雅黑"/>
          <w:b/>
          <w:sz w:val="32"/>
          <w:szCs w:val="32"/>
        </w:rPr>
        <w:t>2</w:t>
      </w:r>
      <w:r>
        <w:rPr>
          <w:rFonts w:hint="eastAsia" w:ascii="微软雅黑" w:hAnsi="微软雅黑" w:eastAsia="微软雅黑"/>
          <w:b/>
          <w:sz w:val="32"/>
          <w:szCs w:val="32"/>
        </w:rPr>
        <w:t>岁周年庆生海外营销项目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海格客车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客车行业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020.12.16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2021.01.08</w:t>
      </w:r>
    </w:p>
    <w:p>
      <w:pPr>
        <w:spacing w:after="24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出海营销类</w:t>
      </w:r>
    </w:p>
    <w:p>
      <w:pPr>
        <w:spacing w:after="24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bookmarkStart w:id="0" w:name="_GoBack"/>
      <w:bookmarkEnd w:id="0"/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海格客车秉借技术创新优势，从国内走向国际，致力成为公共出行的行业专家。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目前海格客车在开拓海外市场方面仍处于起步和摸索阶段，因此急需借助海外社媒的力量打造品牌口碑、提高品牌声量、营造品牌形象，为品牌赋能。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因此海格客车选择于成立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22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周年之际，恰逢圣诞节之际，通过在全球使用量第一的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Facebook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平台进行有效的品牌宣传。利用多层次的活动内容，搭配精准的广告投放来增加品牌曝光，提升页面的互动量，实现主页增粉，拓宽海外市场的知名度和品牌影响力。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以海格品牌理念为基准，转换以受众习惯的沟通调性，再通过Facebook内容营销，全面宣传海格的品牌内涵、企业责任、产品创新及全面服务，让受众粉丝真正体验有态度、有追求、有温度的海格品牌。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项目，借助Facebook平台，在海格客车成立22周年之际，携手粉丝一起庆祝生日。活动以海格生日为沟通纽带，配合UGC内容生成，给到粉丝心理满足感与自豪感。同时，通过发布员工为海格庆生的视频抛砖引玉，强势吸引粉丝掀起话题热度和转发热潮，从而达到拉近品牌与粉丝的心理距离，实现粉丝深度撬动的目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面向Facebook全平台用户，打造活动专属话题标签#</w:t>
      </w:r>
      <w:r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Higer22ndAnniversary</w:t>
      </w: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发布帖文，借助平台推广功能提高活动贴文及主页曝光；同时，利用活动热度进行账号增粉广告投放，积累页面粉丝并通过活动提升粉丝互动；在游戏中加强粉丝对海格产品的印象，在庆生视频中带动粉丝对品牌的美好联想，促进粉丝积极的品牌态度，以求达到“品效合一”。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活动预热期，通过强号召性预告帖文和透露参与活动即有好礼的信息，吸引粉丝关注活动，加大宣传。活动执行期，发布系列帖文，提醒粉丝关注活动，引流粉丝至活动游戏主页面，提高参与度。活动结束后，及时公布得奖者并送出礼品，树立品牌信赖感。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多阶段互动形式：邀请粉丝录制庆生视频、参与可以阅读海格客车品牌大事记的APP游戏并自主生成和分享UGC内容、通过关注页面贴文参与问答互动抽奖等活动有规划地多线并行。活动期间，借势圣诞节热点，不断以礼物和送祝福两个重点堆砌流量池，通过有层次、多元化的活动内容打通链路，最终将流量聚集到APP游戏当中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第一阶段 ：征集祝福视频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sz w:val="21"/>
          <w:szCs w:val="21"/>
        </w:rPr>
        <w:t>发布为海格庆生的示范视频，在Facebook</w:t>
      </w:r>
      <w:r>
        <w:rPr>
          <w:rFonts w:ascii="微软雅黑" w:hAnsi="微软雅黑" w:eastAsia="微软雅黑"/>
          <w:sz w:val="21"/>
          <w:szCs w:val="21"/>
        </w:rPr>
        <w:t>主页开启</w:t>
      </w:r>
      <w:r>
        <w:rPr>
          <w:rFonts w:hint="eastAsia" w:ascii="微软雅黑" w:hAnsi="微软雅黑" w:eastAsia="微软雅黑"/>
          <w:sz w:val="21"/>
          <w:szCs w:val="21"/>
        </w:rPr>
        <w:t>#</w:t>
      </w:r>
      <w:r>
        <w:rPr>
          <w:rFonts w:ascii="微软雅黑" w:hAnsi="微软雅黑" w:eastAsia="微软雅黑"/>
          <w:sz w:val="21"/>
          <w:szCs w:val="21"/>
        </w:rPr>
        <w:t>Higer22ndAnniversary线上活动，并置顶至活动结束，号召粉丝效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仿拍摄视频并带上活动#hashtag，同时预告庆生活动开始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视频发布后，收到大量粉丝生日祝福，多位粉丝祝福视频。活动结束后，也将挑选优质投稿制作精良视频，一方面满足投稿用户的成就感与归属感，另一方面通过将海格客车与精美视频中的真实粉丝相连，打造受众对于品牌和美好精致生活间的关联，引起美好品牌联想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drawing>
          <wp:inline distT="0" distB="0" distL="114300" distR="114300">
            <wp:extent cx="5720715" cy="3166745"/>
            <wp:effectExtent l="0" t="0" r="13335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第二阶段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-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活动主体：APP装饰游戏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发布APP游戏帖文，引导粉丝点击链接参与游戏，通过</w:t>
      </w:r>
      <w:r>
        <w:rPr>
          <w:rFonts w:ascii="微软雅黑" w:hAnsi="微软雅黑" w:eastAsia="微软雅黑"/>
          <w:sz w:val="21"/>
          <w:szCs w:val="21"/>
        </w:rPr>
        <w:t>UGC</w:t>
      </w:r>
      <w:r>
        <w:rPr>
          <w:rFonts w:hint="eastAsia" w:ascii="微软雅黑" w:hAnsi="微软雅黑" w:eastAsia="微软雅黑"/>
          <w:sz w:val="21"/>
          <w:szCs w:val="21"/>
        </w:rPr>
        <w:t>内容生成，驱动粉丝与品牌的深层互动：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Part1-大事记相册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：拉动时间轴，阅览22年之中海格七个事记的图片，回顾海格一路蓬勃发展，邀请粉丝和潜在客户深入了解品牌历程和高光时刻，塑造品牌信赖感；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Part2-装饰海格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：玩家在七个事记的图片中，任选其一的作为背景图；三款车型中任选其一进行D</w:t>
      </w: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IY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装饰，并将生成的专属贺卡分享至主页。因海格页面粉丝多为客车爱好者、或有实际购买需求的潜在客户，希望以此打开二次传播路径，利用粉丝的私域流量扩大游戏传播和品牌曝光，同时驱动粉丝与品牌的深度互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APP上线后，参与人次达700+，评论涌现大量粉丝游戏成果图。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drawing>
          <wp:inline distT="0" distB="0" distL="114300" distR="114300">
            <wp:extent cx="5715635" cy="1887220"/>
            <wp:effectExtent l="0" t="0" r="18415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（游戏主页面）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drawing>
          <wp:inline distT="0" distB="0" distL="114300" distR="114300">
            <wp:extent cx="5713730" cy="3791585"/>
            <wp:effectExtent l="0" t="0" r="1270" b="184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105" w:hanging="105" w:hangingChars="50"/>
        <w:jc w:val="center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 xml:space="preserve">（Part1-大事记相册） </w:t>
      </w:r>
      <w:r>
        <w:rPr>
          <w:rFonts w:ascii="微软雅黑" w:hAnsi="微软雅黑" w:eastAsia="微软雅黑"/>
          <w:b/>
          <w:bCs/>
          <w:sz w:val="21"/>
          <w:szCs w:val="21"/>
        </w:rPr>
        <w:t xml:space="preserve">                    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（Part2-装饰海格）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第三阶段：问答互动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br w:type="textWrapping"/>
      </w:r>
      <w:r>
        <w:rPr>
          <w:rFonts w:hint="eastAsia" w:ascii="微软雅黑" w:hAnsi="微软雅黑" w:eastAsia="微软雅黑"/>
          <w:sz w:val="21"/>
          <w:szCs w:val="21"/>
        </w:rPr>
        <w:t>APP游戏上线一周后，发布三篇大事记问答帖文，通过图文竞猜，联系品牌大事记，引导粉丝在帖文和游戏中寻找并评论答案，实现粉丝深度撬动。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三篇问答帖文总曝光近万，总互动近千；单篇评论量最高破百，反映出页面粉丝对海格的高关注度和问答互动的高参与度。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drawing>
          <wp:inline distT="0" distB="0" distL="114300" distR="114300">
            <wp:extent cx="5715000" cy="2571750"/>
            <wp:effectExtent l="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在为期</w:t>
      </w:r>
      <w:r>
        <w:rPr>
          <w:rFonts w:hint="eastAsia" w:ascii="微软雅黑" w:hAnsi="微软雅黑" w:eastAsia="微软雅黑"/>
          <w:szCs w:val="21"/>
        </w:rPr>
        <w:t>近</w:t>
      </w:r>
      <w:r>
        <w:rPr>
          <w:rFonts w:ascii="微软雅黑" w:hAnsi="微软雅黑" w:eastAsia="微软雅黑"/>
          <w:szCs w:val="21"/>
        </w:rPr>
        <w:t>1个月的活动中，活动曝光数</w:t>
      </w:r>
      <w:r>
        <w:rPr>
          <w:rFonts w:hint="eastAsia" w:ascii="微软雅黑" w:hAnsi="微软雅黑" w:eastAsia="微软雅黑"/>
          <w:szCs w:val="21"/>
        </w:rPr>
        <w:t>总体曝光数</w:t>
      </w:r>
      <w:r>
        <w:rPr>
          <w:rFonts w:ascii="微软雅黑" w:hAnsi="微软雅黑" w:eastAsia="微软雅黑"/>
          <w:szCs w:val="21"/>
        </w:rPr>
        <w:t>43,950，互动量3,867，互动率7.7%。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A</w:t>
      </w:r>
      <w:r>
        <w:rPr>
          <w:rFonts w:ascii="微软雅黑" w:hAnsi="微软雅黑" w:eastAsia="微软雅黑"/>
          <w:szCs w:val="21"/>
        </w:rPr>
        <w:t>PP</w:t>
      </w:r>
      <w:r>
        <w:rPr>
          <w:rFonts w:hint="eastAsia" w:ascii="微软雅黑" w:hAnsi="微软雅黑" w:eastAsia="微软雅黑"/>
          <w:szCs w:val="21"/>
        </w:rPr>
        <w:t>游戏参与人次713人，参与人数211人。其中，深度互动率较高，包含43%分享和37%填写联系资料。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岁周年庆生活动从始至终收到大量正面互动。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借助正向热点，与品牌强关联；通过系列帖文的串联，提醒受众参与多阶段活动进程，大大提高页面活跃度；以及简单明了又不失趣味性的文案互动降低互动门槛，有效提高参与情况。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宣传上，把握紧凑的活动节奏，高频发布帖文，在粉丝互动参与上起到明显的促进作用。</w:t>
      </w:r>
    </w:p>
    <w:p>
      <w:pPr>
        <w:pStyle w:val="2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运用多元化互动形式，保持了粉丝对活动的新鲜感和好奇心，促进主页增粉，持久关注活动相关，进而促进产生了更强的品牌粘性。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color w:val="7F7F7F" w:themeColor="background1" w:themeShade="80"/>
          <w:szCs w:val="21"/>
        </w:rPr>
      </w:pPr>
      <w:r>
        <w:rPr>
          <w:rFonts w:hint="eastAsia" w:ascii="微软雅黑" w:hAnsi="微软雅黑" w:eastAsia="微软雅黑"/>
          <w:color w:val="7F7F7F" w:themeColor="background1" w:themeShade="80"/>
          <w:sz w:val="21"/>
          <w:szCs w:val="21"/>
        </w:rPr>
        <w:t>注：以上数据来源</w:t>
      </w:r>
      <w:r>
        <w:rPr>
          <w:rFonts w:ascii="微软雅黑" w:hAnsi="微软雅黑" w:eastAsia="微软雅黑"/>
          <w:color w:val="7F7F7F" w:themeColor="background1" w:themeShade="80"/>
          <w:sz w:val="21"/>
          <w:szCs w:val="21"/>
        </w:rPr>
        <w:t>Facebook后台。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07194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008E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073D8"/>
    <w:rsid w:val="00114DD5"/>
    <w:rsid w:val="001265C9"/>
    <w:rsid w:val="00131A61"/>
    <w:rsid w:val="00136B4D"/>
    <w:rsid w:val="00142184"/>
    <w:rsid w:val="001458CE"/>
    <w:rsid w:val="00146A94"/>
    <w:rsid w:val="001540DA"/>
    <w:rsid w:val="00164D64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55FC4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4F26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B97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1FB3"/>
    <w:rsid w:val="004320FF"/>
    <w:rsid w:val="00443C7A"/>
    <w:rsid w:val="004452BA"/>
    <w:rsid w:val="00447B26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87A13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247E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C710D"/>
    <w:rsid w:val="005D5D19"/>
    <w:rsid w:val="005D614B"/>
    <w:rsid w:val="005D77D7"/>
    <w:rsid w:val="005E3D19"/>
    <w:rsid w:val="005E4E84"/>
    <w:rsid w:val="006126FE"/>
    <w:rsid w:val="00613CE9"/>
    <w:rsid w:val="00642F29"/>
    <w:rsid w:val="00643F82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3A06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1798E"/>
    <w:rsid w:val="009205FC"/>
    <w:rsid w:val="00932225"/>
    <w:rsid w:val="00932353"/>
    <w:rsid w:val="00946CB6"/>
    <w:rsid w:val="009573AC"/>
    <w:rsid w:val="00970C56"/>
    <w:rsid w:val="0097433A"/>
    <w:rsid w:val="00974447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49E4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02C8"/>
    <w:rsid w:val="00AB0C4E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2D6D"/>
    <w:rsid w:val="00B54EBC"/>
    <w:rsid w:val="00B71E01"/>
    <w:rsid w:val="00B73987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5378"/>
    <w:rsid w:val="00DB3708"/>
    <w:rsid w:val="00DB4C4A"/>
    <w:rsid w:val="00DC292D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16476"/>
    <w:rsid w:val="00F22C99"/>
    <w:rsid w:val="00F35569"/>
    <w:rsid w:val="00F3618F"/>
    <w:rsid w:val="00F4008B"/>
    <w:rsid w:val="00F41E61"/>
    <w:rsid w:val="00F503C8"/>
    <w:rsid w:val="00F56689"/>
    <w:rsid w:val="00F8088E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1BA368B"/>
    <w:rsid w:val="058229E6"/>
    <w:rsid w:val="05BC105F"/>
    <w:rsid w:val="05D936CF"/>
    <w:rsid w:val="06560EA5"/>
    <w:rsid w:val="06E06F42"/>
    <w:rsid w:val="096057C7"/>
    <w:rsid w:val="09ED14D0"/>
    <w:rsid w:val="0C3722A5"/>
    <w:rsid w:val="0E611322"/>
    <w:rsid w:val="119A4D30"/>
    <w:rsid w:val="130B797E"/>
    <w:rsid w:val="1501278E"/>
    <w:rsid w:val="1688755B"/>
    <w:rsid w:val="183946FF"/>
    <w:rsid w:val="19710DBB"/>
    <w:rsid w:val="19C47D37"/>
    <w:rsid w:val="1B0D1EA8"/>
    <w:rsid w:val="1B372C8B"/>
    <w:rsid w:val="1CFF4527"/>
    <w:rsid w:val="1DAD3311"/>
    <w:rsid w:val="1EA80BB9"/>
    <w:rsid w:val="202028FE"/>
    <w:rsid w:val="22654E16"/>
    <w:rsid w:val="245550AD"/>
    <w:rsid w:val="24A457D4"/>
    <w:rsid w:val="2A7C5835"/>
    <w:rsid w:val="2E0D1F49"/>
    <w:rsid w:val="2F067DC8"/>
    <w:rsid w:val="2FD03C54"/>
    <w:rsid w:val="302A7F1F"/>
    <w:rsid w:val="30EE787D"/>
    <w:rsid w:val="31206202"/>
    <w:rsid w:val="3167374F"/>
    <w:rsid w:val="31E84E97"/>
    <w:rsid w:val="33831CC6"/>
    <w:rsid w:val="33995326"/>
    <w:rsid w:val="33B678FD"/>
    <w:rsid w:val="36193290"/>
    <w:rsid w:val="36A43EA1"/>
    <w:rsid w:val="36E811B6"/>
    <w:rsid w:val="37346D71"/>
    <w:rsid w:val="37EC7098"/>
    <w:rsid w:val="3EB06309"/>
    <w:rsid w:val="3F857627"/>
    <w:rsid w:val="428B7AC1"/>
    <w:rsid w:val="43AE3EC3"/>
    <w:rsid w:val="45A31BF8"/>
    <w:rsid w:val="45F71B4E"/>
    <w:rsid w:val="469421FE"/>
    <w:rsid w:val="47155739"/>
    <w:rsid w:val="47451825"/>
    <w:rsid w:val="475534A2"/>
    <w:rsid w:val="48AC3EE6"/>
    <w:rsid w:val="4B1029A8"/>
    <w:rsid w:val="4C687A4D"/>
    <w:rsid w:val="4D9324E7"/>
    <w:rsid w:val="4DFB7EC7"/>
    <w:rsid w:val="4E7C0E38"/>
    <w:rsid w:val="4F486D56"/>
    <w:rsid w:val="50B67F3C"/>
    <w:rsid w:val="515D46B2"/>
    <w:rsid w:val="52203820"/>
    <w:rsid w:val="529B5C7E"/>
    <w:rsid w:val="54D44BA7"/>
    <w:rsid w:val="577102E2"/>
    <w:rsid w:val="58672823"/>
    <w:rsid w:val="59E40754"/>
    <w:rsid w:val="5B6F1924"/>
    <w:rsid w:val="5F7350BE"/>
    <w:rsid w:val="5F7B4F5E"/>
    <w:rsid w:val="5F854AB3"/>
    <w:rsid w:val="602B761E"/>
    <w:rsid w:val="60CB6B7B"/>
    <w:rsid w:val="616F4F1F"/>
    <w:rsid w:val="62647AA9"/>
    <w:rsid w:val="628222E9"/>
    <w:rsid w:val="64FF7EEC"/>
    <w:rsid w:val="65111FD3"/>
    <w:rsid w:val="652B6577"/>
    <w:rsid w:val="65A10D02"/>
    <w:rsid w:val="6918125C"/>
    <w:rsid w:val="693D412F"/>
    <w:rsid w:val="6AC15F00"/>
    <w:rsid w:val="6D943FAD"/>
    <w:rsid w:val="6DC501B9"/>
    <w:rsid w:val="6FA11BAF"/>
    <w:rsid w:val="6FA827EC"/>
    <w:rsid w:val="71A54BE7"/>
    <w:rsid w:val="7270351D"/>
    <w:rsid w:val="740B351C"/>
    <w:rsid w:val="756F3F15"/>
    <w:rsid w:val="77261E93"/>
    <w:rsid w:val="7B3F141E"/>
    <w:rsid w:val="7B452116"/>
    <w:rsid w:val="7B514D4D"/>
    <w:rsid w:val="7C04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5</Pages>
  <Words>382</Words>
  <Characters>2178</Characters>
  <Lines>18</Lines>
  <Paragraphs>5</Paragraphs>
  <TotalTime>9</TotalTime>
  <ScaleCrop>false</ScaleCrop>
  <LinksUpToDate>false</LinksUpToDate>
  <CharactersWithSpaces>2555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2021-01-11T10:14:00Z</dcterms:created>
  <dc:creator>雨林木风</dc:creator>
  <cp:lastModifiedBy>w</cp:lastModifiedBy>
  <cp:lastPrinted>2012-10-11T08:46:00Z</cp:lastPrinted>
  <dcterms:modified xsi:type="dcterms:W3CDTF">2021-02-25T09:16:42Z</dcterms:modified>
  <dc:title>No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