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腾讯公益H5：</w:t>
      </w:r>
      <w:r>
        <w:rPr>
          <w:rFonts w:hint="eastAsia" w:ascii="微软雅黑" w:hAnsi="微软雅黑" w:eastAsia="微软雅黑"/>
          <w:b/>
          <w:sz w:val="32"/>
          <w:szCs w:val="32"/>
        </w:rPr>
        <w:t>我在秦陵修兵马俑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腾讯</w:t>
      </w:r>
      <w:r>
        <w:rPr>
          <w:rFonts w:ascii="微软雅黑" w:hAnsi="微软雅黑" w:eastAsia="微软雅黑"/>
          <w:sz w:val="21"/>
          <w:szCs w:val="21"/>
        </w:rPr>
        <w:t>公益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互联网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12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26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28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公益营销类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随着</w:t>
      </w:r>
      <w:r>
        <w:rPr>
          <w:rFonts w:hint="eastAsia" w:ascii="微软雅黑" w:hAnsi="微软雅黑" w:eastAsia="微软雅黑"/>
          <w:sz w:val="21"/>
          <w:szCs w:val="21"/>
        </w:rPr>
        <w:t>《国家宝藏》第三季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/>
          <w:sz w:val="21"/>
          <w:szCs w:val="21"/>
        </w:rPr>
        <w:t>回归，《大秦赋》热播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出圈</w:t>
      </w:r>
      <w:r>
        <w:rPr>
          <w:rFonts w:hint="eastAsia" w:ascii="微软雅黑" w:hAnsi="微软雅黑" w:eastAsia="微软雅黑"/>
          <w:sz w:val="21"/>
          <w:szCs w:val="21"/>
        </w:rPr>
        <w:t>，全民都在为大秦打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Call</w:t>
      </w:r>
      <w:r>
        <w:rPr>
          <w:rFonts w:hint="eastAsia" w:ascii="微软雅黑" w:hAnsi="微软雅黑" w:eastAsia="微软雅黑"/>
          <w:sz w:val="21"/>
          <w:szCs w:val="21"/>
        </w:rPr>
        <w:t>。随着互联网时代的发展，秦陵博物院希望用数字创意的方式，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与腾讯公益携手</w:t>
      </w:r>
      <w:r>
        <w:rPr>
          <w:rFonts w:hint="eastAsia" w:ascii="微软雅黑" w:hAnsi="微软雅黑" w:eastAsia="微软雅黑"/>
          <w:sz w:val="21"/>
          <w:szCs w:val="21"/>
        </w:rPr>
        <w:t>共同探索秦陵文化的数字传播之道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向年轻受众普及秦兵马俑背后的故事，让秦陵这一珍贵文化遗产，在互联网场景中活起来，受到更多人关注。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探索文物圈粉新方式，</w:t>
      </w:r>
      <w:r>
        <w:rPr>
          <w:rFonts w:hint="eastAsia" w:ascii="微软雅黑" w:hAnsi="微软雅黑" w:eastAsia="微软雅黑"/>
          <w:sz w:val="21"/>
          <w:szCs w:val="21"/>
        </w:rPr>
        <w:t>让更多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年轻</w:t>
      </w:r>
      <w:r>
        <w:rPr>
          <w:rFonts w:ascii="微软雅黑" w:hAnsi="微软雅黑" w:eastAsia="微软雅黑"/>
          <w:sz w:val="21"/>
          <w:szCs w:val="21"/>
        </w:rPr>
        <w:t>人关注</w:t>
      </w:r>
      <w:r>
        <w:rPr>
          <w:rFonts w:hint="eastAsia" w:ascii="微软雅黑" w:hAnsi="微软雅黑" w:eastAsia="微软雅黑"/>
          <w:sz w:val="21"/>
          <w:szCs w:val="21"/>
        </w:rPr>
        <w:t>并</w:t>
      </w:r>
      <w:r>
        <w:rPr>
          <w:rFonts w:ascii="微软雅黑" w:hAnsi="微软雅黑" w:eastAsia="微软雅黑"/>
          <w:sz w:val="21"/>
          <w:szCs w:val="21"/>
        </w:rPr>
        <w:t>喜欢秦陵文化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说起秦陵，大家都会想到壮观的兵马俑，并且脑海中会浮现出一个完整的人物形象。但大部分人不知道的是，这“完整”的背后，究竟潜藏着多少修复工程？兵马俑从出土到展出，要经历多长时间？他们真的就是土陶色吗？会不会原本是有色彩的？种种疑问，只有一种人可以回答：兵马俑修复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让用户化身为文物修复师，用一支专业、严谨，生动而不枯燥的沉浸式H5——《我在秦陵修兵马俑》，亲临兵马俑修复现场，与拟人化的兵马俑进行互动，体验身临其境的兵马俑修复过程，开启一场跨越两千年的文化之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Step 1：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深入修复工程，了解真实的修复知识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在这个H5中</w:t>
      </w:r>
      <w:r>
        <w:rPr>
          <w:rFonts w:hint="eastAsia" w:ascii="微软雅黑" w:hAnsi="微软雅黑" w:eastAsia="微软雅黑"/>
          <w:sz w:val="21"/>
          <w:szCs w:val="21"/>
        </w:rPr>
        <w:t>受众将深入参与兵马俑的修复工程，了解到真实的修复知识。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为确保</w:t>
      </w:r>
      <w:r>
        <w:rPr>
          <w:rFonts w:hint="eastAsia" w:ascii="微软雅黑" w:hAnsi="微软雅黑" w:eastAsia="微软雅黑"/>
          <w:sz w:val="21"/>
          <w:szCs w:val="21"/>
        </w:rPr>
        <w:t>每一个知识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点的准确性，制作团队</w:t>
      </w:r>
      <w:r>
        <w:rPr>
          <w:rFonts w:hint="eastAsia" w:ascii="微软雅黑" w:hAnsi="微软雅黑" w:eastAsia="微软雅黑"/>
          <w:sz w:val="21"/>
          <w:szCs w:val="21"/>
        </w:rPr>
        <w:t>翻阅大量相关资料，并在秦陵博物院老师的指导下总结而成的。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5000" cy="3810000"/>
            <wp:effectExtent l="0" t="0" r="0" b="0"/>
            <wp:docPr id="19" name="图片 19" descr="1609742958925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9742958925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Step 2：与拟人化的兵马俑进行互动，完成“清、绘、固”三个修复步骤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420" w:lineRule="atLeast"/>
        <w:ind w:left="0" w:right="0" w:firstLine="0"/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</w:pPr>
      <w:bookmarkStart w:id="0" w:name="_GoBack"/>
      <w:r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  <w:drawing>
          <wp:inline distT="0" distB="0" distL="114300" distR="114300">
            <wp:extent cx="5714365" cy="3665220"/>
            <wp:effectExtent l="0" t="0" r="635" b="5080"/>
            <wp:docPr id="28" name="图片 28" descr="160974528432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097452843233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420" w:lineRule="atLeast"/>
        <w:ind w:left="0" w:right="0" w:firstLine="0"/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  <w:t>考虑到H5的轻互动属性，只能把“残片清理、彩绘保湿、彩绘加固、躯体拼接”四大步骤呈现给受众，让大家对兵马俑修复有一个完整、准确的认知。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420" w:lineRule="atLeast"/>
        <w:ind w:left="0" w:right="0" w:firstLine="0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drawing>
          <wp:inline distT="0" distB="0" distL="114300" distR="114300">
            <wp:extent cx="5716270" cy="1901190"/>
            <wp:effectExtent l="0" t="0" r="11430" b="3810"/>
            <wp:docPr id="20" name="图片 2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420" w:lineRule="atLeast"/>
        <w:ind w:left="0" w:right="0" w:firstLine="0"/>
        <w:jc w:val="left"/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  <w:t>同时，为了让整个修复过程更加有趣，</w:t>
      </w: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H5</w:t>
      </w:r>
      <w:r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  <w:t>采用了拟人化处理，让兵马俑化身为导师，通过后期配音，把修复知识用更具网感的语言表达出来，寓教于乐。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420" w:lineRule="atLeast"/>
        <w:ind w:left="0" w:right="0" w:firstLine="0"/>
        <w:jc w:val="left"/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  <w:drawing>
          <wp:inline distT="0" distB="0" distL="114300" distR="114300">
            <wp:extent cx="5720080" cy="3803650"/>
            <wp:effectExtent l="0" t="0" r="7620" b="6350"/>
            <wp:docPr id="22" name="图片 2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420" w:lineRule="atLeast"/>
        <w:ind w:left="0" w:right="0" w:firstLine="0"/>
        <w:jc w:val="left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拼接环节中，用户可以手动拖动残片，让兵马俑在指尖下“满血复活”，同时解锁人物背后的故事，加深秦文化的内容输出。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 xml:space="preserve">Step 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</w:t>
      </w:r>
      <w:r>
        <w:rPr>
          <w:rFonts w:ascii="微软雅黑" w:hAnsi="微软雅黑" w:eastAsia="微软雅黑"/>
          <w:b/>
          <w:bCs/>
          <w:sz w:val="21"/>
          <w:szCs w:val="21"/>
        </w:rPr>
        <w:t>：生成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个性化</w:t>
      </w:r>
      <w:r>
        <w:rPr>
          <w:rFonts w:ascii="微软雅黑" w:hAnsi="微软雅黑" w:eastAsia="微软雅黑"/>
          <w:b/>
          <w:bCs/>
          <w:sz w:val="21"/>
          <w:szCs w:val="21"/>
        </w:rPr>
        <w:t>兵马俑修复报告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420" w:lineRule="atLeast"/>
        <w:ind w:left="0" w:right="0" w:firstLine="0"/>
        <w:jc w:val="left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最后在内容分享页上，借用“修复报告”这一创意载体，拟真度非常高，让用户在体验了前面的修复过程后，收获满满的成就感。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 w:line="420" w:lineRule="atLeast"/>
        <w:ind w:left="0" w:right="0" w:firstLine="0"/>
        <w:jc w:val="left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drawing>
          <wp:inline distT="0" distB="0" distL="114300" distR="114300">
            <wp:extent cx="5716905" cy="3344545"/>
            <wp:effectExtent l="0" t="0" r="10795" b="8255"/>
            <wp:docPr id="21" name="图片 21" descr="160974481568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097448156810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 xml:space="preserve">Step 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4</w:t>
      </w:r>
      <w:r>
        <w:rPr>
          <w:rFonts w:ascii="微软雅黑" w:hAnsi="微软雅黑" w:eastAsia="微软雅黑"/>
          <w:b/>
          <w:bCs/>
          <w:sz w:val="21"/>
          <w:szCs w:val="21"/>
        </w:rPr>
        <w:t>：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多媒体投放，助力H5破圈吸粉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H5从12月26日开始，</w:t>
      </w:r>
      <w:r>
        <w:rPr>
          <w:rFonts w:hint="eastAsia" w:ascii="微软雅黑" w:hAnsi="微软雅黑" w:eastAsia="微软雅黑"/>
          <w:sz w:val="21"/>
          <w:szCs w:val="21"/>
        </w:rPr>
        <w:t>以微信朋友圈为主阵地，结合微信公众号、手机</w:t>
      </w:r>
      <w:r>
        <w:rPr>
          <w:rFonts w:ascii="微软雅黑" w:hAnsi="微软雅黑" w:eastAsia="微软雅黑"/>
          <w:sz w:val="21"/>
          <w:szCs w:val="21"/>
        </w:rPr>
        <w:t>QQ签到卡、闪屏联投等平台进行全面扩散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短短时间内，便收获到近370万点击率，效果显著。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712460" cy="2416175"/>
            <wp:effectExtent l="0" t="0" r="2540" b="9525"/>
            <wp:docPr id="25" name="图片 25" descr="1609745123369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097451233693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711190" cy="3806190"/>
            <wp:effectExtent l="0" t="0" r="3810" b="3810"/>
            <wp:docPr id="23" name="图片 23" descr="160974522419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097452241925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711190" cy="4174490"/>
            <wp:effectExtent l="0" t="0" r="3810" b="3810"/>
            <wp:docPr id="24" name="图片 24" descr="160974513983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097451398395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短短</w:t>
      </w:r>
      <w:r>
        <w:rPr>
          <w:rFonts w:ascii="微软雅黑" w:hAnsi="微软雅黑" w:eastAsia="微软雅黑"/>
          <w:sz w:val="21"/>
          <w:szCs w:val="21"/>
        </w:rPr>
        <w:t>3天时间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75000000+曝光量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3800000+点击率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8810" cy="3338830"/>
            <wp:effectExtent l="0" t="0" r="8890" b="1270"/>
            <wp:docPr id="27" name="图片 27" descr="16097449666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097449666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1F3D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D71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2719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22798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51F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2433C"/>
    <w:rsid w:val="00F35569"/>
    <w:rsid w:val="00F3618F"/>
    <w:rsid w:val="00F4008B"/>
    <w:rsid w:val="00F41E61"/>
    <w:rsid w:val="00F503C8"/>
    <w:rsid w:val="00F52E3C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F63628"/>
    <w:rsid w:val="0E5B36BE"/>
    <w:rsid w:val="1635462D"/>
    <w:rsid w:val="33723E87"/>
    <w:rsid w:val="3CC00596"/>
    <w:rsid w:val="41567192"/>
    <w:rsid w:val="510775F7"/>
    <w:rsid w:val="5FE677A3"/>
    <w:rsid w:val="62EC5912"/>
    <w:rsid w:val="67CD609E"/>
    <w:rsid w:val="6C08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C8DE22-16E0-4D18-803D-31C5E739E1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3</Pages>
  <Words>156</Words>
  <Characters>890</Characters>
  <Lines>7</Lines>
  <Paragraphs>2</Paragraphs>
  <TotalTime>1</TotalTime>
  <ScaleCrop>false</ScaleCrop>
  <LinksUpToDate>false</LinksUpToDate>
  <CharactersWithSpaces>1044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2021-02-23T03:54:00Z</dcterms:created>
  <dc:creator>雨林木风</dc:creator>
  <cp:lastModifiedBy>ylb</cp:lastModifiedBy>
  <cp:lastPrinted>2012-10-11T08:46:00Z</cp:lastPrinted>
  <dcterms:modified xsi:type="dcterms:W3CDTF">2021-02-24T03:37:41Z</dcterms:modified>
  <dc:title>No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