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C5DCC2" w14:textId="26E1A8D0" w:rsidR="008B689B" w:rsidRPr="000415BB" w:rsidRDefault="00311206"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311206">
        <w:rPr>
          <w:rFonts w:ascii="微软雅黑" w:eastAsia="微软雅黑" w:hAnsi="微软雅黑" w:hint="eastAsia"/>
          <w:b/>
          <w:sz w:val="32"/>
          <w:szCs w:val="32"/>
        </w:rPr>
        <w:t>借势爆款I</w:t>
      </w:r>
      <w:r w:rsidRPr="00311206">
        <w:rPr>
          <w:rFonts w:ascii="微软雅黑" w:eastAsia="微软雅黑" w:hAnsi="微软雅黑"/>
          <w:b/>
          <w:sz w:val="32"/>
          <w:szCs w:val="32"/>
        </w:rPr>
        <w:t>P</w:t>
      </w:r>
      <w:r w:rsidRPr="00311206">
        <w:rPr>
          <w:rFonts w:ascii="微软雅黑" w:eastAsia="微软雅黑" w:hAnsi="微软雅黑" w:hint="eastAsia"/>
          <w:b/>
          <w:sz w:val="32"/>
          <w:szCs w:val="32"/>
        </w:rPr>
        <w:t>巧用明星代言 玩转社会化全链营销</w:t>
      </w:r>
    </w:p>
    <w:p w14:paraId="5427A685" w14:textId="77777777" w:rsidR="008B689B" w:rsidRPr="00311206" w:rsidRDefault="008B689B" w:rsidP="002B1FC2">
      <w:pPr>
        <w:textAlignment w:val="baseline"/>
        <w:rPr>
          <w:rFonts w:ascii="微软雅黑" w:eastAsia="微软雅黑" w:hAnsi="微软雅黑"/>
          <w:b/>
          <w:sz w:val="21"/>
          <w:szCs w:val="21"/>
        </w:rPr>
      </w:pPr>
      <w:r w:rsidRPr="00311206">
        <w:rPr>
          <w:rFonts w:ascii="微软雅黑" w:eastAsia="微软雅黑" w:hAnsi="微软雅黑" w:hint="eastAsia"/>
          <w:b/>
          <w:sz w:val="21"/>
          <w:szCs w:val="21"/>
        </w:rPr>
        <w:t>广 告 主：</w:t>
      </w:r>
      <w:r w:rsidR="00282FF1" w:rsidRPr="00311206">
        <w:rPr>
          <w:rFonts w:ascii="微软雅黑" w:eastAsia="微软雅黑" w:hAnsi="微软雅黑" w:hint="eastAsia"/>
          <w:color w:val="000000"/>
          <w:sz w:val="21"/>
          <w:szCs w:val="21"/>
        </w:rPr>
        <w:t>英菲尼迪</w:t>
      </w:r>
    </w:p>
    <w:p w14:paraId="102C2F13" w14:textId="77777777" w:rsidR="008B689B" w:rsidRPr="00311206" w:rsidRDefault="008B689B" w:rsidP="002B1FC2">
      <w:pPr>
        <w:textAlignment w:val="baseline"/>
        <w:rPr>
          <w:rFonts w:ascii="微软雅黑" w:eastAsia="微软雅黑" w:hAnsi="微软雅黑"/>
          <w:b/>
          <w:sz w:val="21"/>
          <w:szCs w:val="21"/>
        </w:rPr>
      </w:pPr>
      <w:r w:rsidRPr="00311206">
        <w:rPr>
          <w:rFonts w:ascii="微软雅黑" w:eastAsia="微软雅黑" w:hAnsi="微软雅黑" w:hint="eastAsia"/>
          <w:b/>
          <w:sz w:val="21"/>
          <w:szCs w:val="21"/>
        </w:rPr>
        <w:t>所属行业：</w:t>
      </w:r>
      <w:r w:rsidR="00282FF1" w:rsidRPr="00311206">
        <w:rPr>
          <w:rFonts w:ascii="微软雅黑" w:eastAsia="微软雅黑" w:hAnsi="微软雅黑" w:hint="eastAsia"/>
          <w:color w:val="000000"/>
          <w:sz w:val="21"/>
          <w:szCs w:val="21"/>
        </w:rPr>
        <w:t>汽车交通</w:t>
      </w:r>
    </w:p>
    <w:p w14:paraId="0A16932B" w14:textId="7845737E" w:rsidR="008B689B" w:rsidRPr="00311206" w:rsidRDefault="008B689B" w:rsidP="002B1FC2">
      <w:pPr>
        <w:textAlignment w:val="baseline"/>
        <w:rPr>
          <w:rFonts w:ascii="微软雅黑" w:eastAsia="微软雅黑" w:hAnsi="微软雅黑"/>
          <w:b/>
          <w:sz w:val="21"/>
          <w:szCs w:val="21"/>
        </w:rPr>
      </w:pPr>
      <w:r w:rsidRPr="00311206">
        <w:rPr>
          <w:rFonts w:ascii="微软雅黑" w:eastAsia="微软雅黑" w:hAnsi="微软雅黑" w:hint="eastAsia"/>
          <w:b/>
          <w:sz w:val="21"/>
          <w:szCs w:val="21"/>
        </w:rPr>
        <w:t>执行时间：</w:t>
      </w:r>
      <w:r w:rsidR="00621192" w:rsidRPr="00311206">
        <w:rPr>
          <w:rFonts w:ascii="微软雅黑" w:eastAsia="微软雅黑" w:hAnsi="微软雅黑" w:hint="eastAsia"/>
          <w:color w:val="000000"/>
          <w:sz w:val="21"/>
          <w:szCs w:val="21"/>
        </w:rPr>
        <w:t>2020</w:t>
      </w:r>
      <w:r w:rsidR="00311206" w:rsidRPr="00311206">
        <w:rPr>
          <w:rFonts w:ascii="微软雅黑" w:eastAsia="微软雅黑" w:hAnsi="微软雅黑" w:hint="eastAsia"/>
          <w:color w:val="000000"/>
          <w:sz w:val="21"/>
          <w:szCs w:val="21"/>
        </w:rPr>
        <w:t>.</w:t>
      </w:r>
      <w:r w:rsidR="00311206" w:rsidRPr="00311206">
        <w:rPr>
          <w:rFonts w:ascii="微软雅黑" w:eastAsia="微软雅黑" w:hAnsi="微软雅黑"/>
          <w:color w:val="000000"/>
          <w:sz w:val="21"/>
          <w:szCs w:val="21"/>
        </w:rPr>
        <w:t>0</w:t>
      </w:r>
      <w:r w:rsidR="00621192" w:rsidRPr="00311206">
        <w:rPr>
          <w:rFonts w:ascii="微软雅黑" w:eastAsia="微软雅黑" w:hAnsi="微软雅黑"/>
          <w:color w:val="000000"/>
          <w:sz w:val="21"/>
          <w:szCs w:val="21"/>
        </w:rPr>
        <w:t>4</w:t>
      </w:r>
      <w:r w:rsidR="00311206" w:rsidRPr="00311206">
        <w:rPr>
          <w:rFonts w:ascii="微软雅黑" w:eastAsia="微软雅黑" w:hAnsi="微软雅黑" w:hint="eastAsia"/>
          <w:color w:val="000000"/>
          <w:sz w:val="21"/>
          <w:szCs w:val="21"/>
        </w:rPr>
        <w:t>-</w:t>
      </w:r>
      <w:r w:rsidR="00311206" w:rsidRPr="00311206">
        <w:rPr>
          <w:rFonts w:ascii="微软雅黑" w:eastAsia="微软雅黑" w:hAnsi="微软雅黑"/>
          <w:color w:val="000000"/>
          <w:sz w:val="21"/>
          <w:szCs w:val="21"/>
        </w:rPr>
        <w:t>0</w:t>
      </w:r>
      <w:r w:rsidR="00621192" w:rsidRPr="00311206">
        <w:rPr>
          <w:rFonts w:ascii="微软雅黑" w:eastAsia="微软雅黑" w:hAnsi="微软雅黑"/>
          <w:color w:val="000000"/>
          <w:sz w:val="21"/>
          <w:szCs w:val="21"/>
        </w:rPr>
        <w:t>6</w:t>
      </w:r>
    </w:p>
    <w:p w14:paraId="1498F965" w14:textId="1B6CA4B5" w:rsidR="008875A4" w:rsidRPr="00311206" w:rsidRDefault="000631F9" w:rsidP="00311206">
      <w:pPr>
        <w:spacing w:after="240"/>
        <w:textAlignment w:val="baseline"/>
        <w:rPr>
          <w:rFonts w:ascii="微软雅黑" w:eastAsia="微软雅黑" w:hAnsi="微软雅黑"/>
          <w:b/>
          <w:color w:val="0000FF"/>
          <w:sz w:val="21"/>
          <w:szCs w:val="21"/>
        </w:rPr>
      </w:pPr>
      <w:r w:rsidRPr="00311206">
        <w:rPr>
          <w:rFonts w:ascii="微软雅黑" w:eastAsia="微软雅黑" w:hAnsi="微软雅黑" w:hint="eastAsia"/>
          <w:b/>
          <w:sz w:val="21"/>
          <w:szCs w:val="21"/>
        </w:rPr>
        <w:t>参选类别：</w:t>
      </w:r>
      <w:r w:rsidR="00311206" w:rsidRPr="00311206">
        <w:rPr>
          <w:rFonts w:ascii="微软雅黑" w:eastAsia="微软雅黑" w:hAnsi="微软雅黑" w:hint="eastAsia"/>
          <w:sz w:val="21"/>
          <w:szCs w:val="21"/>
        </w:rPr>
        <w:t>社会化营销类</w:t>
      </w:r>
    </w:p>
    <w:p w14:paraId="4BA464CB" w14:textId="77777777" w:rsidR="00B5241D" w:rsidRPr="002B1FC2" w:rsidRDefault="000631F9" w:rsidP="0031120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4378C73E" w14:textId="6B9457F8" w:rsidR="00A04A7D" w:rsidRPr="00311206" w:rsidRDefault="00A04A7D" w:rsidP="00311206">
      <w:pPr>
        <w:spacing w:before="100" w:beforeAutospacing="1" w:after="100" w:afterAutospacing="1"/>
        <w:textAlignment w:val="baseline"/>
        <w:rPr>
          <w:rFonts w:ascii="微软雅黑" w:eastAsia="微软雅黑" w:hAnsi="微软雅黑"/>
          <w:sz w:val="21"/>
          <w:szCs w:val="21"/>
        </w:rPr>
      </w:pPr>
      <w:r w:rsidRPr="00311206">
        <w:rPr>
          <w:rFonts w:ascii="微软雅黑" w:eastAsia="微软雅黑" w:hAnsi="微软雅黑" w:hint="eastAsia"/>
          <w:sz w:val="21"/>
          <w:szCs w:val="21"/>
        </w:rPr>
        <w:t>2020年伊始全球疫情期间车企传统线下新车上市营销方式几近停摆，上市声量效果无法保障的困境下</w:t>
      </w:r>
      <w:r w:rsidR="00EB61C6">
        <w:rPr>
          <w:rFonts w:ascii="微软雅黑" w:eastAsia="微软雅黑" w:hAnsi="微软雅黑" w:hint="eastAsia"/>
          <w:sz w:val="21"/>
          <w:szCs w:val="21"/>
        </w:rPr>
        <w:t>，</w:t>
      </w:r>
      <w:r w:rsidRPr="00311206">
        <w:rPr>
          <w:rFonts w:ascii="微软雅黑" w:eastAsia="微软雅黑" w:hAnsi="微软雅黑" w:hint="eastAsia"/>
          <w:sz w:val="21"/>
          <w:szCs w:val="21"/>
        </w:rPr>
        <w:t>作为豪华品牌英菲尼迪销量占比超6成的重要车型，也是2020年唯一上市车款，以QX50为代表的车企上市发布会任务面临前所未有的行业挑战点。客户营销痛点与挑战主要聚焦在以下三个方面：</w:t>
      </w:r>
    </w:p>
    <w:p w14:paraId="0B8070DD" w14:textId="2465ADBA" w:rsidR="00A04A7D" w:rsidRPr="00311206" w:rsidRDefault="00311206" w:rsidP="0031120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w:t>
      </w:r>
      <w:r w:rsidR="00A04A7D" w:rsidRPr="00311206">
        <w:rPr>
          <w:rFonts w:ascii="微软雅黑" w:eastAsia="微软雅黑" w:hAnsi="微软雅黑" w:hint="eastAsia"/>
          <w:sz w:val="21"/>
          <w:szCs w:val="21"/>
        </w:rPr>
        <w:t>如何将过于碎片化粉末化的用户触网轨迹进行聚焦：新生代用户触网行为碎片化加剧，注意力愈发难以聚焦的背景下，车企如何在上市预算限制内，精准瞄准高潜集中的场景内最大化发声，避免在车企行业信息茧房内“自嗨”，达到破圈营销最佳效果</w:t>
      </w:r>
      <w:r w:rsidR="00EB61C6">
        <w:rPr>
          <w:rFonts w:ascii="微软雅黑" w:eastAsia="微软雅黑" w:hAnsi="微软雅黑" w:hint="eastAsia"/>
          <w:sz w:val="21"/>
          <w:szCs w:val="21"/>
        </w:rPr>
        <w:t>。</w:t>
      </w:r>
    </w:p>
    <w:p w14:paraId="597691DF" w14:textId="0A74DC75" w:rsidR="00A04A7D" w:rsidRPr="00311206" w:rsidRDefault="00311206" w:rsidP="0031120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w:t>
      </w:r>
      <w:r>
        <w:rPr>
          <w:rFonts w:ascii="微软雅黑" w:eastAsia="微软雅黑" w:hAnsi="微软雅黑" w:hint="eastAsia"/>
          <w:sz w:val="21"/>
          <w:szCs w:val="21"/>
        </w:rPr>
        <w:t>、</w:t>
      </w:r>
      <w:r w:rsidR="00A04A7D" w:rsidRPr="00311206">
        <w:rPr>
          <w:rFonts w:ascii="微软雅黑" w:eastAsia="微软雅黑" w:hAnsi="微软雅黑" w:hint="eastAsia"/>
          <w:sz w:val="21"/>
          <w:szCs w:val="21"/>
        </w:rPr>
        <w:t>如何实现用户深度“在线感知”新车亮点并形成记忆点：线下发布会受阻后，如何全面让用户在线</w:t>
      </w:r>
      <w:r w:rsidR="00EB61C6">
        <w:rPr>
          <w:rFonts w:ascii="微软雅黑" w:eastAsia="微软雅黑" w:hAnsi="微软雅黑" w:hint="eastAsia"/>
          <w:sz w:val="21"/>
          <w:szCs w:val="21"/>
        </w:rPr>
        <w:t>“</w:t>
      </w:r>
      <w:r w:rsidR="00A04A7D" w:rsidRPr="00311206">
        <w:rPr>
          <w:rFonts w:ascii="微软雅黑" w:eastAsia="微软雅黑" w:hAnsi="微软雅黑" w:hint="eastAsia"/>
          <w:sz w:val="21"/>
          <w:szCs w:val="21"/>
        </w:rPr>
        <w:t>体验与感知”新车产品功能亮点，将品牌代言人商业价值最大化，帮助新车攒人气，拉好感，强化口碑形成深刻记忆</w:t>
      </w:r>
      <w:r w:rsidR="00EB61C6">
        <w:rPr>
          <w:rFonts w:ascii="微软雅黑" w:eastAsia="微软雅黑" w:hAnsi="微软雅黑" w:hint="eastAsia"/>
          <w:sz w:val="21"/>
          <w:szCs w:val="21"/>
        </w:rPr>
        <w:t>。</w:t>
      </w:r>
    </w:p>
    <w:p w14:paraId="4E4D5479" w14:textId="3D61B44D" w:rsidR="000631F9" w:rsidRPr="00311206" w:rsidRDefault="00311206" w:rsidP="0031120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3</w:t>
      </w:r>
      <w:r>
        <w:rPr>
          <w:rFonts w:ascii="微软雅黑" w:eastAsia="微软雅黑" w:hAnsi="微软雅黑" w:hint="eastAsia"/>
          <w:sz w:val="21"/>
          <w:szCs w:val="21"/>
        </w:rPr>
        <w:t>、</w:t>
      </w:r>
      <w:r w:rsidR="00A04A7D" w:rsidRPr="00311206">
        <w:rPr>
          <w:rFonts w:ascii="微软雅黑" w:eastAsia="微软雅黑" w:hAnsi="微软雅黑" w:hint="eastAsia"/>
          <w:sz w:val="21"/>
          <w:szCs w:val="21"/>
        </w:rPr>
        <w:t>如何加速新车转化周期提振终端销量：新车从上市-成交的链路周期过长，如何缩短发布之后转化成交的营销链路，提升集客效率与转化机会</w:t>
      </w:r>
      <w:r w:rsidR="00EB61C6">
        <w:rPr>
          <w:rFonts w:ascii="微软雅黑" w:eastAsia="微软雅黑" w:hAnsi="微软雅黑" w:hint="eastAsia"/>
          <w:sz w:val="21"/>
          <w:szCs w:val="21"/>
        </w:rPr>
        <w:t>。</w:t>
      </w:r>
    </w:p>
    <w:p w14:paraId="07AE7802" w14:textId="77777777" w:rsidR="000631F9" w:rsidRPr="002B1FC2" w:rsidRDefault="000631F9" w:rsidP="0031120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4B3E943B" w14:textId="77777777" w:rsidR="000631F9" w:rsidRPr="00311206" w:rsidRDefault="004D7F7D" w:rsidP="00311206">
      <w:pPr>
        <w:spacing w:before="100" w:beforeAutospacing="1" w:after="100" w:afterAutospacing="1"/>
        <w:textAlignment w:val="baseline"/>
        <w:rPr>
          <w:rFonts w:ascii="微软雅黑" w:eastAsia="微软雅黑" w:hAnsi="微软雅黑"/>
          <w:sz w:val="21"/>
          <w:szCs w:val="21"/>
        </w:rPr>
      </w:pPr>
      <w:r w:rsidRPr="00311206">
        <w:rPr>
          <w:rFonts w:ascii="微软雅黑" w:eastAsia="微软雅黑" w:hAnsi="微软雅黑" w:hint="eastAsia"/>
          <w:b/>
          <w:bCs/>
          <w:sz w:val="21"/>
          <w:szCs w:val="21"/>
        </w:rPr>
        <w:t>新车整体营销目标：突破QX50上市预算限制，最大化覆盖新车兴趣人群</w:t>
      </w:r>
      <w:r w:rsidR="0061011B" w:rsidRPr="00311206">
        <w:rPr>
          <w:rFonts w:ascii="微软雅黑" w:eastAsia="微软雅黑" w:hAnsi="微软雅黑" w:hint="eastAsia"/>
          <w:b/>
          <w:bCs/>
          <w:sz w:val="21"/>
          <w:szCs w:val="21"/>
        </w:rPr>
        <w:t>圈层</w:t>
      </w:r>
      <w:r w:rsidRPr="00311206">
        <w:rPr>
          <w:rFonts w:ascii="微软雅黑" w:eastAsia="微软雅黑" w:hAnsi="微软雅黑" w:hint="eastAsia"/>
          <w:b/>
          <w:bCs/>
          <w:sz w:val="21"/>
          <w:szCs w:val="21"/>
        </w:rPr>
        <w:t>场景，提升新车上市热度，扩大新车圈层影响力的同时有效提振终端转化效果。</w:t>
      </w:r>
    </w:p>
    <w:p w14:paraId="5E90857F" w14:textId="2563F717" w:rsidR="004D7F7D" w:rsidRPr="00311206" w:rsidRDefault="00311206" w:rsidP="00311206">
      <w:pPr>
        <w:spacing w:before="100" w:beforeAutospacing="1" w:after="100" w:afterAutospacing="1"/>
        <w:textAlignment w:val="baseline"/>
        <w:rPr>
          <w:rFonts w:ascii="微软雅黑" w:eastAsia="微软雅黑" w:hAnsi="微软雅黑"/>
          <w:sz w:val="21"/>
          <w:szCs w:val="21"/>
        </w:rPr>
      </w:pPr>
      <w:r w:rsidRPr="00EB61C6">
        <w:rPr>
          <w:rFonts w:ascii="微软雅黑" w:eastAsia="微软雅黑" w:hAnsi="微软雅黑" w:hint="eastAsia"/>
          <w:b/>
          <w:bCs/>
          <w:sz w:val="21"/>
          <w:szCs w:val="21"/>
        </w:rPr>
        <w:t>1、</w:t>
      </w:r>
      <w:r w:rsidR="004D7F7D" w:rsidRPr="00EB61C6">
        <w:rPr>
          <w:rFonts w:ascii="微软雅黑" w:eastAsia="微软雅黑" w:hAnsi="微软雅黑" w:hint="eastAsia"/>
          <w:b/>
          <w:bCs/>
          <w:sz w:val="21"/>
          <w:szCs w:val="21"/>
        </w:rPr>
        <w:t>上市新车最大发声：</w:t>
      </w:r>
      <w:r w:rsidR="0061011B" w:rsidRPr="00EB61C6">
        <w:rPr>
          <w:rFonts w:ascii="微软雅黑" w:eastAsia="微软雅黑" w:hAnsi="微软雅黑" w:hint="eastAsia"/>
          <w:sz w:val="21"/>
          <w:szCs w:val="21"/>
        </w:rPr>
        <w:t>通</w:t>
      </w:r>
      <w:r w:rsidR="0061011B" w:rsidRPr="00311206">
        <w:rPr>
          <w:rFonts w:ascii="微软雅黑" w:eastAsia="微软雅黑" w:hAnsi="微软雅黑" w:hint="eastAsia"/>
          <w:sz w:val="21"/>
          <w:szCs w:val="21"/>
        </w:rPr>
        <w:t>过社交场景搭建社会化营销传播矩阵，通过微信</w:t>
      </w:r>
      <w:r w:rsidR="004D7F7D" w:rsidRPr="00311206">
        <w:rPr>
          <w:rFonts w:ascii="微软雅黑" w:eastAsia="微软雅黑" w:hAnsi="微软雅黑" w:hint="eastAsia"/>
          <w:sz w:val="21"/>
          <w:szCs w:val="21"/>
        </w:rPr>
        <w:t>最大化实现全新QX50</w:t>
      </w:r>
      <w:r w:rsidR="0061011B" w:rsidRPr="00311206">
        <w:rPr>
          <w:rFonts w:ascii="微软雅黑" w:eastAsia="微软雅黑" w:hAnsi="微软雅黑" w:hint="eastAsia"/>
          <w:sz w:val="21"/>
          <w:szCs w:val="21"/>
        </w:rPr>
        <w:t>的</w:t>
      </w:r>
      <w:r w:rsidR="004D7F7D" w:rsidRPr="00311206">
        <w:rPr>
          <w:rFonts w:ascii="微软雅黑" w:eastAsia="微软雅黑" w:hAnsi="微软雅黑" w:hint="eastAsia"/>
          <w:sz w:val="21"/>
          <w:szCs w:val="21"/>
        </w:rPr>
        <w:t>曝光覆盖范围，并扩大新车发布会声量提升新车线上热度与高潜群体关注度</w:t>
      </w:r>
      <w:r w:rsidR="00EB61C6">
        <w:rPr>
          <w:rFonts w:ascii="微软雅黑" w:eastAsia="微软雅黑" w:hAnsi="微软雅黑" w:hint="eastAsia"/>
          <w:sz w:val="21"/>
          <w:szCs w:val="21"/>
        </w:rPr>
        <w:t>。</w:t>
      </w:r>
    </w:p>
    <w:p w14:paraId="695E39DE" w14:textId="39E8A695" w:rsidR="004D7F7D" w:rsidRPr="00311206" w:rsidRDefault="00311206" w:rsidP="00311206">
      <w:pPr>
        <w:spacing w:before="100" w:beforeAutospacing="1" w:after="100" w:afterAutospacing="1"/>
        <w:textAlignment w:val="baseline"/>
        <w:rPr>
          <w:rFonts w:ascii="微软雅黑" w:eastAsia="微软雅黑" w:hAnsi="微软雅黑"/>
          <w:sz w:val="21"/>
          <w:szCs w:val="21"/>
        </w:rPr>
      </w:pPr>
      <w:r w:rsidRPr="00EB61C6">
        <w:rPr>
          <w:rFonts w:ascii="微软雅黑" w:eastAsia="微软雅黑" w:hAnsi="微软雅黑"/>
          <w:b/>
          <w:bCs/>
          <w:sz w:val="21"/>
          <w:szCs w:val="21"/>
        </w:rPr>
        <w:t>2</w:t>
      </w:r>
      <w:r w:rsidRPr="00EB61C6">
        <w:rPr>
          <w:rFonts w:ascii="微软雅黑" w:eastAsia="微软雅黑" w:hAnsi="微软雅黑" w:hint="eastAsia"/>
          <w:b/>
          <w:bCs/>
          <w:sz w:val="21"/>
          <w:szCs w:val="21"/>
        </w:rPr>
        <w:t>、</w:t>
      </w:r>
      <w:r w:rsidR="004D7F7D" w:rsidRPr="00EB61C6">
        <w:rPr>
          <w:rFonts w:ascii="微软雅黑" w:eastAsia="微软雅黑" w:hAnsi="微软雅黑" w:hint="eastAsia"/>
          <w:b/>
          <w:bCs/>
          <w:sz w:val="21"/>
          <w:szCs w:val="21"/>
        </w:rPr>
        <w:t>高效触客并提升产品记忆与好感：</w:t>
      </w:r>
      <w:r w:rsidR="004D7F7D" w:rsidRPr="00311206">
        <w:rPr>
          <w:rFonts w:ascii="微软雅黑" w:eastAsia="微软雅黑" w:hAnsi="微软雅黑" w:hint="eastAsia"/>
          <w:sz w:val="21"/>
          <w:szCs w:val="21"/>
        </w:rPr>
        <w:t>上市聚焦潜客人群主要分布场景传递新车信息与功能亮点，挖掘品牌代言人价值助力新车曝光并培养用户好感形成深刻记忆</w:t>
      </w:r>
      <w:r w:rsidR="00EB61C6">
        <w:rPr>
          <w:rFonts w:ascii="微软雅黑" w:eastAsia="微软雅黑" w:hAnsi="微软雅黑" w:hint="eastAsia"/>
          <w:sz w:val="21"/>
          <w:szCs w:val="21"/>
        </w:rPr>
        <w:t>。</w:t>
      </w:r>
    </w:p>
    <w:p w14:paraId="5EDEE698" w14:textId="7A94DEA0" w:rsidR="004D7F7D" w:rsidRPr="00311206" w:rsidRDefault="00311206" w:rsidP="00311206">
      <w:pPr>
        <w:spacing w:before="100" w:beforeAutospacing="1" w:after="100" w:afterAutospacing="1"/>
        <w:textAlignment w:val="baseline"/>
        <w:rPr>
          <w:rFonts w:ascii="微软雅黑" w:eastAsia="微软雅黑" w:hAnsi="微软雅黑"/>
          <w:sz w:val="21"/>
          <w:szCs w:val="21"/>
        </w:rPr>
      </w:pPr>
      <w:r w:rsidRPr="00EB61C6">
        <w:rPr>
          <w:rFonts w:ascii="微软雅黑" w:eastAsia="微软雅黑" w:hAnsi="微软雅黑"/>
          <w:b/>
          <w:bCs/>
          <w:sz w:val="21"/>
          <w:szCs w:val="21"/>
        </w:rPr>
        <w:t>3</w:t>
      </w:r>
      <w:r w:rsidRPr="00EB61C6">
        <w:rPr>
          <w:rFonts w:ascii="微软雅黑" w:eastAsia="微软雅黑" w:hAnsi="微软雅黑" w:hint="eastAsia"/>
          <w:b/>
          <w:bCs/>
          <w:sz w:val="21"/>
          <w:szCs w:val="21"/>
        </w:rPr>
        <w:t>、</w:t>
      </w:r>
      <w:r w:rsidR="004D7F7D" w:rsidRPr="00EB61C6">
        <w:rPr>
          <w:rFonts w:ascii="微软雅黑" w:eastAsia="微软雅黑" w:hAnsi="微软雅黑" w:hint="eastAsia"/>
          <w:b/>
          <w:bCs/>
          <w:sz w:val="21"/>
          <w:szCs w:val="21"/>
        </w:rPr>
        <w:t>缩短营销周期加速集客提升转化效率：</w:t>
      </w:r>
      <w:r w:rsidR="004D7F7D" w:rsidRPr="00311206">
        <w:rPr>
          <w:rFonts w:ascii="微软雅黑" w:eastAsia="微软雅黑" w:hAnsi="微软雅黑" w:hint="eastAsia"/>
          <w:sz w:val="21"/>
          <w:szCs w:val="21"/>
        </w:rPr>
        <w:t>新车上市曝光期即刻多场景捕捉购车高潜人群，强化高潜人群购车意向，提升集客转化效果。</w:t>
      </w:r>
    </w:p>
    <w:p w14:paraId="2841331B" w14:textId="77777777" w:rsidR="00B5241D" w:rsidRPr="002B1FC2" w:rsidRDefault="000631F9" w:rsidP="0031120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3ACBE8BF" w14:textId="2D4B6FAE" w:rsidR="003300DC" w:rsidRPr="00EB61C6" w:rsidRDefault="004D7F7D" w:rsidP="00FF5CF3">
      <w:pPr>
        <w:spacing w:before="100" w:beforeAutospacing="1" w:after="100" w:afterAutospacing="1"/>
        <w:textAlignment w:val="baseline"/>
        <w:rPr>
          <w:rFonts w:ascii="微软雅黑" w:eastAsia="微软雅黑" w:hAnsi="微软雅黑"/>
          <w:sz w:val="21"/>
          <w:szCs w:val="21"/>
        </w:rPr>
      </w:pPr>
      <w:r w:rsidRPr="00FF5CF3">
        <w:rPr>
          <w:rFonts w:ascii="微软雅黑" w:eastAsia="微软雅黑" w:hAnsi="微软雅黑" w:hint="eastAsia"/>
          <w:b/>
          <w:bCs/>
          <w:sz w:val="21"/>
          <w:szCs w:val="21"/>
        </w:rPr>
        <w:lastRenderedPageBreak/>
        <w:t>行业独家</w:t>
      </w:r>
      <w:r w:rsidR="003300DC" w:rsidRPr="00FF5CF3">
        <w:rPr>
          <w:rFonts w:ascii="微软雅黑" w:eastAsia="微软雅黑" w:hAnsi="微软雅黑" w:hint="eastAsia"/>
          <w:b/>
          <w:bCs/>
          <w:sz w:val="21"/>
          <w:szCs w:val="21"/>
        </w:rPr>
        <w:t>首创</w:t>
      </w:r>
      <w:r w:rsidRPr="00FF5CF3">
        <w:rPr>
          <w:rFonts w:ascii="微软雅黑" w:eastAsia="微软雅黑" w:hAnsi="微软雅黑" w:hint="eastAsia"/>
          <w:b/>
          <w:bCs/>
          <w:sz w:val="21"/>
          <w:szCs w:val="21"/>
        </w:rPr>
        <w:t>整合营销传播策略：新车上市五步攻心，社会化全链路品-效共振的营销+转化闭环</w:t>
      </w:r>
      <w:r w:rsidR="00FF5CF3">
        <w:rPr>
          <w:rFonts w:ascii="微软雅黑" w:eastAsia="微软雅黑" w:hAnsi="微软雅黑" w:hint="eastAsia"/>
          <w:b/>
          <w:bCs/>
          <w:sz w:val="21"/>
          <w:szCs w:val="21"/>
        </w:rPr>
        <w:t>；</w:t>
      </w:r>
      <w:r w:rsidR="003300DC" w:rsidRPr="00FF5CF3">
        <w:rPr>
          <w:rFonts w:ascii="微软雅黑" w:eastAsia="微软雅黑" w:hAnsi="微软雅黑" w:hint="eastAsia"/>
          <w:b/>
          <w:bCs/>
          <w:sz w:val="21"/>
          <w:szCs w:val="21"/>
        </w:rPr>
        <w:t>平台流量矩阵赋能：聚焦目标人群主要分布平台进行高效跨场景曝光，上市声量最大化破圈传播；</w:t>
      </w:r>
    </w:p>
    <w:p w14:paraId="3BACC9D8" w14:textId="51853AC9" w:rsidR="003300DC" w:rsidRPr="00FF5CF3" w:rsidRDefault="003300DC" w:rsidP="00FF5CF3">
      <w:pPr>
        <w:spacing w:before="100" w:beforeAutospacing="1" w:after="100" w:afterAutospacing="1"/>
        <w:textAlignment w:val="baseline"/>
        <w:rPr>
          <w:rFonts w:ascii="微软雅黑" w:eastAsia="微软雅黑" w:hAnsi="微软雅黑"/>
          <w:sz w:val="21"/>
          <w:szCs w:val="21"/>
        </w:rPr>
      </w:pPr>
      <w:r w:rsidRPr="00FF5CF3">
        <w:rPr>
          <w:rFonts w:ascii="微软雅黑" w:eastAsia="微软雅黑" w:hAnsi="微软雅黑" w:hint="eastAsia"/>
          <w:sz w:val="21"/>
          <w:szCs w:val="21"/>
        </w:rPr>
        <w:t>大数据洞察QX50兴趣潜客核心集中于微信与腾讯视频等场景；</w:t>
      </w:r>
    </w:p>
    <w:p w14:paraId="6EC830DE" w14:textId="15517D46" w:rsidR="003300DC" w:rsidRPr="00FF5CF3" w:rsidRDefault="003300DC" w:rsidP="00FF5CF3">
      <w:pPr>
        <w:spacing w:before="100" w:beforeAutospacing="1" w:after="100" w:afterAutospacing="1"/>
        <w:textAlignment w:val="baseline"/>
        <w:rPr>
          <w:rFonts w:ascii="微软雅黑" w:eastAsia="微软雅黑" w:hAnsi="微软雅黑"/>
          <w:sz w:val="21"/>
          <w:szCs w:val="21"/>
        </w:rPr>
      </w:pPr>
      <w:r w:rsidRPr="00FF5CF3">
        <w:rPr>
          <w:rFonts w:ascii="微软雅黑" w:eastAsia="微软雅黑" w:hAnsi="微软雅黑" w:hint="eastAsia"/>
          <w:sz w:val="21"/>
          <w:szCs w:val="21"/>
        </w:rPr>
        <w:t>通过汽车垂直场景重点发布新车上市预热资讯实现行业亮剑与口碑背书;</w:t>
      </w:r>
    </w:p>
    <w:p w14:paraId="1107A6D8" w14:textId="723FA7FD" w:rsidR="003300DC" w:rsidRPr="00FF5CF3" w:rsidRDefault="003300DC" w:rsidP="00FF5CF3">
      <w:pPr>
        <w:spacing w:before="100" w:beforeAutospacing="1" w:after="100" w:afterAutospacing="1"/>
        <w:textAlignment w:val="baseline"/>
        <w:rPr>
          <w:rFonts w:ascii="微软雅黑" w:eastAsia="微软雅黑" w:hAnsi="微软雅黑"/>
          <w:sz w:val="21"/>
          <w:szCs w:val="21"/>
        </w:rPr>
      </w:pPr>
      <w:r w:rsidRPr="00FF5CF3">
        <w:rPr>
          <w:rFonts w:ascii="微软雅黑" w:eastAsia="微软雅黑" w:hAnsi="微软雅黑" w:hint="eastAsia"/>
          <w:sz w:val="21"/>
          <w:szCs w:val="21"/>
        </w:rPr>
        <w:t>上市曝光聚焦微信朋友圈、腾讯视频与剧场等场景联动曝光覆盖核心高潜关注。</w:t>
      </w:r>
    </w:p>
    <w:p w14:paraId="6D98590C" w14:textId="77777777" w:rsidR="003300DC" w:rsidRPr="00FF5CF3" w:rsidRDefault="003300DC" w:rsidP="00FF5CF3">
      <w:pPr>
        <w:spacing w:before="100" w:beforeAutospacing="1" w:after="100" w:afterAutospacing="1"/>
        <w:textAlignment w:val="baseline"/>
        <w:rPr>
          <w:rFonts w:ascii="微软雅黑" w:eastAsia="微软雅黑" w:hAnsi="微软雅黑"/>
          <w:b/>
          <w:bCs/>
          <w:sz w:val="21"/>
          <w:szCs w:val="21"/>
        </w:rPr>
      </w:pPr>
      <w:r w:rsidRPr="00FF5CF3">
        <w:rPr>
          <w:rFonts w:ascii="微软雅黑" w:eastAsia="微软雅黑" w:hAnsi="微软雅黑" w:hint="eastAsia"/>
          <w:b/>
          <w:bCs/>
          <w:sz w:val="21"/>
          <w:szCs w:val="21"/>
        </w:rPr>
        <w:t>平台内容储备赋能：提升好感传播扩散，借势明星+IP内容元素圈粉，树口碑促好感层层引爆传播；</w:t>
      </w:r>
    </w:p>
    <w:p w14:paraId="089D247D" w14:textId="0F1C92A5" w:rsidR="003300DC" w:rsidRPr="00FF5CF3" w:rsidRDefault="003300DC" w:rsidP="00FF5CF3">
      <w:pPr>
        <w:spacing w:before="100" w:beforeAutospacing="1" w:after="100" w:afterAutospacing="1"/>
        <w:textAlignment w:val="baseline"/>
        <w:rPr>
          <w:rFonts w:ascii="微软雅黑" w:eastAsia="微软雅黑" w:hAnsi="微软雅黑"/>
          <w:sz w:val="21"/>
          <w:szCs w:val="21"/>
        </w:rPr>
      </w:pPr>
      <w:r w:rsidRPr="00FF5CF3">
        <w:rPr>
          <w:rFonts w:ascii="微软雅黑" w:eastAsia="微软雅黑" w:hAnsi="微软雅黑" w:hint="eastAsia"/>
          <w:sz w:val="21"/>
          <w:szCs w:val="21"/>
        </w:rPr>
        <w:t>上市时借势张若昀明星人气实力圈粉种草，绑定宣传为新车扩大吸睛与话题传播力；</w:t>
      </w:r>
    </w:p>
    <w:p w14:paraId="0F8D7E18" w14:textId="4BFFCBBE" w:rsidR="003300DC" w:rsidRPr="00FF5CF3" w:rsidRDefault="003300DC" w:rsidP="00FF5CF3">
      <w:pPr>
        <w:spacing w:before="100" w:beforeAutospacing="1" w:after="100" w:afterAutospacing="1"/>
        <w:textAlignment w:val="baseline"/>
        <w:rPr>
          <w:rFonts w:ascii="微软雅黑" w:eastAsia="微软雅黑" w:hAnsi="微软雅黑"/>
          <w:sz w:val="21"/>
          <w:szCs w:val="21"/>
        </w:rPr>
      </w:pPr>
      <w:r w:rsidRPr="00FF5CF3">
        <w:rPr>
          <w:rFonts w:ascii="微软雅黑" w:eastAsia="微软雅黑" w:hAnsi="微软雅黑" w:hint="eastAsia"/>
          <w:sz w:val="21"/>
          <w:szCs w:val="21"/>
        </w:rPr>
        <w:t>上市后借势爆款大剧《庆余年》IP元素延展为QX50拍摄创意TVC《菲同寻常的贺礼》+明星评论互动的形式在社交场景再次引爆剧粉关注与留言互动，收割剧粉好感同时再次引发新车传播高峰。</w:t>
      </w:r>
    </w:p>
    <w:p w14:paraId="422B186A" w14:textId="77777777" w:rsidR="003300DC" w:rsidRPr="00FF5CF3" w:rsidRDefault="003300DC" w:rsidP="00FF5CF3">
      <w:pPr>
        <w:spacing w:before="100" w:beforeAutospacing="1" w:after="100" w:afterAutospacing="1"/>
        <w:textAlignment w:val="baseline"/>
        <w:rPr>
          <w:rFonts w:ascii="微软雅黑" w:eastAsia="微软雅黑" w:hAnsi="微软雅黑"/>
          <w:b/>
          <w:bCs/>
          <w:sz w:val="21"/>
          <w:szCs w:val="21"/>
        </w:rPr>
      </w:pPr>
      <w:r w:rsidRPr="00FF5CF3">
        <w:rPr>
          <w:rFonts w:ascii="微软雅黑" w:eastAsia="微软雅黑" w:hAnsi="微软雅黑" w:hint="eastAsia"/>
          <w:b/>
          <w:bCs/>
          <w:sz w:val="21"/>
          <w:szCs w:val="21"/>
        </w:rPr>
        <w:t>智能产品+数据能力赋能：层层收割高潜人群转化提效，跨场景沉淀品牌数据资产，高价值人群数据循环流转提效模型。</w:t>
      </w:r>
    </w:p>
    <w:p w14:paraId="0A546F1B" w14:textId="4B63C2E7" w:rsidR="003300DC" w:rsidRPr="00FF5CF3" w:rsidRDefault="003300DC" w:rsidP="00311206">
      <w:pPr>
        <w:pStyle w:val="ab"/>
        <w:spacing w:before="100" w:beforeAutospacing="1" w:after="100" w:afterAutospacing="1"/>
        <w:ind w:firstLineChars="0" w:firstLine="0"/>
        <w:textAlignment w:val="baseline"/>
        <w:rPr>
          <w:rFonts w:ascii="微软雅黑" w:eastAsia="微软雅黑" w:hAnsi="微软雅黑"/>
          <w:szCs w:val="21"/>
        </w:rPr>
      </w:pPr>
      <w:r w:rsidRPr="00FF5CF3">
        <w:rPr>
          <w:rFonts w:ascii="微软雅黑" w:eastAsia="微软雅黑" w:hAnsi="微软雅黑" w:hint="eastAsia"/>
          <w:szCs w:val="21"/>
        </w:rPr>
        <w:t>1</w:t>
      </w:r>
      <w:r w:rsidR="00FF5CF3">
        <w:rPr>
          <w:rFonts w:ascii="微软雅黑" w:eastAsia="微软雅黑" w:hAnsi="微软雅黑" w:hint="eastAsia"/>
          <w:szCs w:val="21"/>
        </w:rPr>
        <w:t>、</w:t>
      </w:r>
      <w:r w:rsidRPr="00FF5CF3">
        <w:rPr>
          <w:rFonts w:ascii="微软雅黑" w:eastAsia="微软雅黑" w:hAnsi="微软雅黑" w:hint="eastAsia"/>
          <w:szCs w:val="21"/>
        </w:rPr>
        <w:t>精准追踪多场景高潜用户行为，数据沉淀不断锐化高潜人群特征反哺广告投放系统模型，长效稳步提升投放集客效率；</w:t>
      </w:r>
    </w:p>
    <w:p w14:paraId="6437150E" w14:textId="1DECE226" w:rsidR="003300DC" w:rsidRPr="00FF5CF3" w:rsidRDefault="003300DC" w:rsidP="00311206">
      <w:pPr>
        <w:pStyle w:val="ab"/>
        <w:spacing w:before="100" w:beforeAutospacing="1" w:after="100" w:afterAutospacing="1"/>
        <w:ind w:firstLineChars="0" w:firstLine="0"/>
        <w:textAlignment w:val="baseline"/>
        <w:rPr>
          <w:rFonts w:ascii="微软雅黑" w:eastAsia="微软雅黑" w:hAnsi="微软雅黑"/>
          <w:szCs w:val="21"/>
        </w:rPr>
      </w:pPr>
      <w:r w:rsidRPr="00FF5CF3">
        <w:rPr>
          <w:rFonts w:ascii="微软雅黑" w:eastAsia="微软雅黑" w:hAnsi="微软雅黑" w:hint="eastAsia"/>
          <w:szCs w:val="21"/>
        </w:rPr>
        <w:t>2</w:t>
      </w:r>
      <w:r w:rsidR="00FF5CF3">
        <w:rPr>
          <w:rFonts w:ascii="微软雅黑" w:eastAsia="微软雅黑" w:hAnsi="微软雅黑" w:hint="eastAsia"/>
          <w:szCs w:val="21"/>
        </w:rPr>
        <w:t>、</w:t>
      </w:r>
      <w:r w:rsidRPr="00FF5CF3">
        <w:rPr>
          <w:rFonts w:ascii="微软雅黑" w:eastAsia="微软雅黑" w:hAnsi="微软雅黑" w:hint="eastAsia"/>
          <w:szCs w:val="21"/>
        </w:rPr>
        <w:t>智能全链路小程序【车讯达】简化留资链路加速链接高潜TA与终端销售沟通，促成高潜留资到店体验。</w:t>
      </w:r>
    </w:p>
    <w:p w14:paraId="302FA768" w14:textId="77777777" w:rsidR="004D7F7D" w:rsidRPr="004D7F7D" w:rsidRDefault="004D7F7D" w:rsidP="00FF5CF3">
      <w:pPr>
        <w:spacing w:before="100" w:beforeAutospacing="1" w:after="100" w:afterAutospacing="1"/>
        <w:jc w:val="center"/>
        <w:textAlignment w:val="baseline"/>
        <w:rPr>
          <w:rFonts w:ascii="微软雅黑" w:eastAsia="微软雅黑" w:hAnsi="微软雅黑"/>
        </w:rPr>
      </w:pPr>
      <w:r w:rsidRPr="004D7F7D">
        <w:rPr>
          <w:rFonts w:ascii="微软雅黑" w:eastAsia="微软雅黑" w:hAnsi="微软雅黑"/>
          <w:noProof/>
        </w:rPr>
        <w:drawing>
          <wp:inline distT="0" distB="0" distL="0" distR="0" wp14:anchorId="7B4E0238" wp14:editId="7AB80E35">
            <wp:extent cx="3205247" cy="2747537"/>
            <wp:effectExtent l="0" t="0" r="0" b="0"/>
            <wp:docPr id="7" name="Picture 2" descr="640">
              <a:extLst xmlns:a="http://schemas.openxmlformats.org/drawingml/2006/main">
                <a:ext uri="{FF2B5EF4-FFF2-40B4-BE49-F238E27FC236}">
                  <a16:creationId xmlns:a16="http://schemas.microsoft.com/office/drawing/2014/main" id="{99331FCC-2E64-45DA-9982-47023FC58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640">
                      <a:extLst>
                        <a:ext uri="{FF2B5EF4-FFF2-40B4-BE49-F238E27FC236}">
                          <a16:creationId xmlns:a16="http://schemas.microsoft.com/office/drawing/2014/main" id="{99331FCC-2E64-45DA-9982-47023FC58053}"/>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907"/>
                    <a:stretch/>
                  </pic:blipFill>
                  <pic:spPr bwMode="auto">
                    <a:xfrm>
                      <a:off x="0" y="0"/>
                      <a:ext cx="3210367" cy="2751926"/>
                    </a:xfrm>
                    <a:prstGeom prst="rect">
                      <a:avLst/>
                    </a:prstGeom>
                    <a:noFill/>
                    <a:ln>
                      <a:noFill/>
                    </a:ln>
                  </pic:spPr>
                </pic:pic>
              </a:graphicData>
            </a:graphic>
          </wp:inline>
        </w:drawing>
      </w:r>
    </w:p>
    <w:p w14:paraId="2F361B25" w14:textId="77777777" w:rsidR="00B5241D" w:rsidRPr="002B1FC2" w:rsidRDefault="000631F9" w:rsidP="0031120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29FBE717" w14:textId="7A89349E" w:rsidR="00054162" w:rsidRDefault="00054162" w:rsidP="00311206">
      <w:pPr>
        <w:spacing w:before="100" w:beforeAutospacing="1" w:after="100" w:afterAutospacing="1"/>
        <w:textAlignment w:val="baseline"/>
        <w:rPr>
          <w:rFonts w:ascii="微软雅黑" w:eastAsia="微软雅黑" w:hAnsi="微软雅黑"/>
        </w:rPr>
      </w:pPr>
      <w:r>
        <w:rPr>
          <w:rFonts w:ascii="微软雅黑" w:eastAsia="微软雅黑" w:hAnsi="微软雅黑"/>
          <w:noProof/>
        </w:rPr>
        <w:lastRenderedPageBreak/>
        <w:drawing>
          <wp:inline distT="0" distB="0" distL="0" distR="0" wp14:anchorId="02060ECE" wp14:editId="1F906003">
            <wp:extent cx="5718810" cy="32163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032" cy="3235012"/>
                    </a:xfrm>
                    <a:prstGeom prst="rect">
                      <a:avLst/>
                    </a:prstGeom>
                    <a:noFill/>
                    <a:ln>
                      <a:noFill/>
                    </a:ln>
                  </pic:spPr>
                </pic:pic>
              </a:graphicData>
            </a:graphic>
          </wp:inline>
        </w:drawing>
      </w:r>
      <w:r>
        <w:rPr>
          <w:rFonts w:ascii="微软雅黑" w:eastAsia="微软雅黑" w:hAnsi="微软雅黑"/>
          <w:noProof/>
        </w:rPr>
        <w:drawing>
          <wp:inline distT="0" distB="0" distL="0" distR="0" wp14:anchorId="705431E4" wp14:editId="719CE57E">
            <wp:extent cx="5719233" cy="32187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41" cy="3225502"/>
                    </a:xfrm>
                    <a:prstGeom prst="rect">
                      <a:avLst/>
                    </a:prstGeom>
                    <a:noFill/>
                    <a:ln>
                      <a:noFill/>
                    </a:ln>
                  </pic:spPr>
                </pic:pic>
              </a:graphicData>
            </a:graphic>
          </wp:inline>
        </w:drawing>
      </w:r>
      <w:r>
        <w:rPr>
          <w:rFonts w:ascii="微软雅黑" w:eastAsia="微软雅黑" w:hAnsi="微软雅黑" w:hint="eastAsia"/>
          <w:noProof/>
        </w:rPr>
        <w:lastRenderedPageBreak/>
        <w:drawing>
          <wp:inline distT="0" distB="0" distL="0" distR="0" wp14:anchorId="65B1B307" wp14:editId="4DE32128">
            <wp:extent cx="5496080" cy="3093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9321" cy="3145630"/>
                    </a:xfrm>
                    <a:prstGeom prst="rect">
                      <a:avLst/>
                    </a:prstGeom>
                    <a:noFill/>
                    <a:ln>
                      <a:noFill/>
                    </a:ln>
                  </pic:spPr>
                </pic:pic>
              </a:graphicData>
            </a:graphic>
          </wp:inline>
        </w:drawing>
      </w:r>
      <w:r>
        <w:rPr>
          <w:rFonts w:ascii="微软雅黑" w:eastAsia="微软雅黑" w:hAnsi="微软雅黑"/>
          <w:noProof/>
        </w:rPr>
        <w:drawing>
          <wp:inline distT="0" distB="0" distL="0" distR="0" wp14:anchorId="17AAA6BF" wp14:editId="1D1DAC4D">
            <wp:extent cx="5495925" cy="30930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2020" cy="3113382"/>
                    </a:xfrm>
                    <a:prstGeom prst="rect">
                      <a:avLst/>
                    </a:prstGeom>
                    <a:noFill/>
                    <a:ln>
                      <a:noFill/>
                    </a:ln>
                  </pic:spPr>
                </pic:pic>
              </a:graphicData>
            </a:graphic>
          </wp:inline>
        </w:drawing>
      </w:r>
    </w:p>
    <w:p w14:paraId="3FDD328D" w14:textId="77777777" w:rsidR="00054162" w:rsidRPr="00054162" w:rsidRDefault="00054162" w:rsidP="00311206">
      <w:pPr>
        <w:spacing w:before="100" w:beforeAutospacing="1" w:after="100" w:afterAutospacing="1"/>
        <w:textAlignment w:val="baseline"/>
        <w:rPr>
          <w:rFonts w:ascii="微软雅黑" w:eastAsia="微软雅黑" w:hAnsi="微软雅黑"/>
          <w:b/>
          <w:bCs/>
          <w:color w:val="000000" w:themeColor="text1"/>
        </w:rPr>
      </w:pPr>
      <w:r w:rsidRPr="00054162">
        <w:rPr>
          <w:rFonts w:ascii="微软雅黑" w:eastAsia="微软雅黑" w:hAnsi="微软雅黑" w:hint="eastAsia"/>
          <w:b/>
          <w:bCs/>
          <w:color w:val="000000" w:themeColor="text1"/>
        </w:rPr>
        <w:t>整体链路总览图</w:t>
      </w:r>
    </w:p>
    <w:p w14:paraId="23E929DC" w14:textId="77777777" w:rsidR="00054162" w:rsidRPr="00054162" w:rsidRDefault="00054162" w:rsidP="00311206">
      <w:pPr>
        <w:spacing w:before="100" w:beforeAutospacing="1" w:after="100" w:afterAutospacing="1"/>
        <w:textAlignment w:val="baseline"/>
        <w:rPr>
          <w:rFonts w:ascii="微软雅黑" w:eastAsia="微软雅黑" w:hAnsi="微软雅黑"/>
        </w:rPr>
      </w:pPr>
      <w:r>
        <w:rPr>
          <w:rFonts w:ascii="微软雅黑" w:eastAsia="微软雅黑" w:hAnsi="微软雅黑"/>
          <w:noProof/>
        </w:rPr>
        <w:lastRenderedPageBreak/>
        <w:drawing>
          <wp:inline distT="0" distB="0" distL="0" distR="0" wp14:anchorId="0B539D02" wp14:editId="3ED517B1">
            <wp:extent cx="5837206" cy="328513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1501" cy="3298811"/>
                    </a:xfrm>
                    <a:prstGeom prst="rect">
                      <a:avLst/>
                    </a:prstGeom>
                    <a:noFill/>
                    <a:ln>
                      <a:noFill/>
                    </a:ln>
                  </pic:spPr>
                </pic:pic>
              </a:graphicData>
            </a:graphic>
          </wp:inline>
        </w:drawing>
      </w:r>
    </w:p>
    <w:p w14:paraId="42F7A035" w14:textId="77777777" w:rsidR="00E40EE7" w:rsidRPr="002B1FC2" w:rsidRDefault="000631F9" w:rsidP="0031120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4DF381E4" w14:textId="23781C4A" w:rsidR="00BC7577" w:rsidRPr="00FF5CF3" w:rsidRDefault="00054162" w:rsidP="00FF5CF3">
      <w:pPr>
        <w:spacing w:before="100" w:beforeAutospacing="1" w:after="100" w:afterAutospacing="1"/>
        <w:rPr>
          <w:rFonts w:ascii="微软雅黑" w:eastAsia="微软雅黑" w:hAnsi="微软雅黑"/>
          <w:color w:val="FF0000"/>
          <w:sz w:val="20"/>
        </w:rPr>
      </w:pPr>
      <w:r>
        <w:rPr>
          <w:rFonts w:ascii="微软雅黑" w:eastAsia="微软雅黑" w:hAnsi="微软雅黑" w:hint="eastAsia"/>
          <w:noProof/>
        </w:rPr>
        <w:drawing>
          <wp:inline distT="0" distB="0" distL="0" distR="0" wp14:anchorId="1D6E77CF" wp14:editId="15316839">
            <wp:extent cx="5940329" cy="22674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012" b="9167"/>
                    <a:stretch/>
                  </pic:blipFill>
                  <pic:spPr bwMode="auto">
                    <a:xfrm>
                      <a:off x="0" y="0"/>
                      <a:ext cx="5979339" cy="2282293"/>
                    </a:xfrm>
                    <a:prstGeom prst="rect">
                      <a:avLst/>
                    </a:prstGeom>
                    <a:noFill/>
                    <a:ln>
                      <a:noFill/>
                    </a:ln>
                    <a:extLst>
                      <a:ext uri="{53640926-AAD7-44D8-BBD7-CCE9431645EC}">
                        <a14:shadowObscured xmlns:a14="http://schemas.microsoft.com/office/drawing/2010/main"/>
                      </a:ext>
                    </a:extLst>
                  </pic:spPr>
                </pic:pic>
              </a:graphicData>
            </a:graphic>
          </wp:inline>
        </w:drawing>
      </w:r>
    </w:p>
    <w:p w14:paraId="297EAA0A" w14:textId="5AD917E7" w:rsidR="005417E3" w:rsidRPr="00EB61C6" w:rsidRDefault="005F66E8" w:rsidP="00EB61C6">
      <w:pPr>
        <w:spacing w:before="100" w:beforeAutospacing="1" w:after="100" w:afterAutospacing="1"/>
        <w:textAlignment w:val="baseline"/>
        <w:rPr>
          <w:rFonts w:ascii="微软雅黑" w:eastAsia="微软雅黑" w:hAnsi="微软雅黑" w:hint="eastAsia"/>
          <w:b/>
          <w:bCs/>
          <w:color w:val="000000" w:themeColor="text1"/>
        </w:rPr>
      </w:pPr>
      <w:r>
        <w:rPr>
          <w:rFonts w:ascii="微软雅黑" w:eastAsia="微软雅黑" w:hAnsi="微软雅黑" w:hint="eastAsia"/>
          <w:b/>
          <w:bCs/>
          <w:color w:val="000000" w:themeColor="text1"/>
        </w:rPr>
        <w:t>项目相关</w:t>
      </w:r>
      <w:r w:rsidR="00054162" w:rsidRPr="005F66E8">
        <w:rPr>
          <w:rFonts w:ascii="微软雅黑" w:eastAsia="微软雅黑" w:hAnsi="微软雅黑"/>
          <w:b/>
          <w:bCs/>
          <w:color w:val="000000" w:themeColor="text1"/>
        </w:rPr>
        <w:t>文章</w:t>
      </w:r>
      <w:r w:rsidR="00EB61C6">
        <w:rPr>
          <w:rFonts w:ascii="微软雅黑" w:eastAsia="微软雅黑" w:hAnsi="微软雅黑" w:hint="eastAsia"/>
          <w:b/>
          <w:bCs/>
          <w:color w:val="000000" w:themeColor="text1"/>
        </w:rPr>
        <w:t>：</w:t>
      </w:r>
      <w:hyperlink r:id="rId15" w:history="1">
        <w:r w:rsidR="00EB61C6" w:rsidRPr="00732F31">
          <w:rPr>
            <w:rStyle w:val="a5"/>
            <w:rFonts w:ascii="微软雅黑" w:eastAsia="微软雅黑" w:hAnsi="微软雅黑" w:hint="eastAsia"/>
            <w:sz w:val="20"/>
          </w:rPr>
          <w:t>https://mp.weixin.qq.com/s/d4qiVICMYw0I2uF6zgmVnw</w:t>
        </w:r>
      </w:hyperlink>
    </w:p>
    <w:sectPr w:rsidR="005417E3" w:rsidRPr="00EB61C6" w:rsidSect="00970C5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DB1C1" w14:textId="77777777" w:rsidR="00BC15D8" w:rsidRDefault="00BC15D8">
      <w:r>
        <w:separator/>
      </w:r>
    </w:p>
  </w:endnote>
  <w:endnote w:type="continuationSeparator" w:id="0">
    <w:p w14:paraId="465C16E7" w14:textId="77777777" w:rsidR="00BC15D8" w:rsidRDefault="00BC1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6A4F"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6DDC2FC3"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CF59" w14:textId="77777777" w:rsidR="000631F9" w:rsidRDefault="000631F9">
    <w:pPr>
      <w:pStyle w:val="ad"/>
      <w:framePr w:h="0" w:wrap="around" w:vAnchor="text" w:hAnchor="margin" w:xAlign="right" w:y="1"/>
      <w:rPr>
        <w:rStyle w:val="a7"/>
      </w:rPr>
    </w:pPr>
  </w:p>
  <w:p w14:paraId="28AF50AA"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B2D7B" w14:textId="77777777" w:rsidR="00311206" w:rsidRDefault="0031120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C4382" w14:textId="77777777" w:rsidR="00BC15D8" w:rsidRDefault="00BC15D8">
      <w:r>
        <w:separator/>
      </w:r>
    </w:p>
  </w:footnote>
  <w:footnote w:type="continuationSeparator" w:id="0">
    <w:p w14:paraId="666DB8AF" w14:textId="77777777" w:rsidR="00BC15D8" w:rsidRDefault="00BC1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5588F" w14:textId="77777777" w:rsidR="00311206" w:rsidRDefault="0031120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05018"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0578779C" wp14:editId="79914541">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4BB6E" w14:textId="77777777" w:rsidR="00311206" w:rsidRDefault="0031120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43029D1"/>
    <w:multiLevelType w:val="hybridMultilevel"/>
    <w:tmpl w:val="8AAA0A9C"/>
    <w:lvl w:ilvl="0" w:tplc="C8E8FAD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075867"/>
    <w:multiLevelType w:val="hybridMultilevel"/>
    <w:tmpl w:val="3C446838"/>
    <w:lvl w:ilvl="0" w:tplc="A06E38A4">
      <w:start w:val="1"/>
      <w:numFmt w:val="decimal"/>
      <w:lvlText w:val="%1."/>
      <w:lvlJc w:val="left"/>
      <w:pPr>
        <w:ind w:left="398" w:hanging="39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FA1F1F"/>
    <w:multiLevelType w:val="hybridMultilevel"/>
    <w:tmpl w:val="65CCD3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196586"/>
    <w:multiLevelType w:val="hybridMultilevel"/>
    <w:tmpl w:val="305453CA"/>
    <w:lvl w:ilvl="0" w:tplc="E4FE7F38">
      <w:start w:val="1"/>
      <w:numFmt w:val="bullet"/>
      <w:lvlText w:val="•"/>
      <w:lvlJc w:val="left"/>
      <w:pPr>
        <w:tabs>
          <w:tab w:val="num" w:pos="720"/>
        </w:tabs>
        <w:ind w:left="720" w:hanging="360"/>
      </w:pPr>
      <w:rPr>
        <w:rFonts w:ascii="Arial" w:hAnsi="Arial" w:hint="default"/>
      </w:rPr>
    </w:lvl>
    <w:lvl w:ilvl="1" w:tplc="0F9E9904" w:tentative="1">
      <w:start w:val="1"/>
      <w:numFmt w:val="bullet"/>
      <w:lvlText w:val="•"/>
      <w:lvlJc w:val="left"/>
      <w:pPr>
        <w:tabs>
          <w:tab w:val="num" w:pos="1440"/>
        </w:tabs>
        <w:ind w:left="1440" w:hanging="360"/>
      </w:pPr>
      <w:rPr>
        <w:rFonts w:ascii="Arial" w:hAnsi="Arial" w:hint="default"/>
      </w:rPr>
    </w:lvl>
    <w:lvl w:ilvl="2" w:tplc="A5960D0E" w:tentative="1">
      <w:start w:val="1"/>
      <w:numFmt w:val="bullet"/>
      <w:lvlText w:val="•"/>
      <w:lvlJc w:val="left"/>
      <w:pPr>
        <w:tabs>
          <w:tab w:val="num" w:pos="2160"/>
        </w:tabs>
        <w:ind w:left="2160" w:hanging="360"/>
      </w:pPr>
      <w:rPr>
        <w:rFonts w:ascii="Arial" w:hAnsi="Arial" w:hint="default"/>
      </w:rPr>
    </w:lvl>
    <w:lvl w:ilvl="3" w:tplc="2F58B5C8" w:tentative="1">
      <w:start w:val="1"/>
      <w:numFmt w:val="bullet"/>
      <w:lvlText w:val="•"/>
      <w:lvlJc w:val="left"/>
      <w:pPr>
        <w:tabs>
          <w:tab w:val="num" w:pos="2880"/>
        </w:tabs>
        <w:ind w:left="2880" w:hanging="360"/>
      </w:pPr>
      <w:rPr>
        <w:rFonts w:ascii="Arial" w:hAnsi="Arial" w:hint="default"/>
      </w:rPr>
    </w:lvl>
    <w:lvl w:ilvl="4" w:tplc="2DCAF1D8" w:tentative="1">
      <w:start w:val="1"/>
      <w:numFmt w:val="bullet"/>
      <w:lvlText w:val="•"/>
      <w:lvlJc w:val="left"/>
      <w:pPr>
        <w:tabs>
          <w:tab w:val="num" w:pos="3600"/>
        </w:tabs>
        <w:ind w:left="3600" w:hanging="360"/>
      </w:pPr>
      <w:rPr>
        <w:rFonts w:ascii="Arial" w:hAnsi="Arial" w:hint="default"/>
      </w:rPr>
    </w:lvl>
    <w:lvl w:ilvl="5" w:tplc="9870987A" w:tentative="1">
      <w:start w:val="1"/>
      <w:numFmt w:val="bullet"/>
      <w:lvlText w:val="•"/>
      <w:lvlJc w:val="left"/>
      <w:pPr>
        <w:tabs>
          <w:tab w:val="num" w:pos="4320"/>
        </w:tabs>
        <w:ind w:left="4320" w:hanging="360"/>
      </w:pPr>
      <w:rPr>
        <w:rFonts w:ascii="Arial" w:hAnsi="Arial" w:hint="default"/>
      </w:rPr>
    </w:lvl>
    <w:lvl w:ilvl="6" w:tplc="0E66E4CE" w:tentative="1">
      <w:start w:val="1"/>
      <w:numFmt w:val="bullet"/>
      <w:lvlText w:val="•"/>
      <w:lvlJc w:val="left"/>
      <w:pPr>
        <w:tabs>
          <w:tab w:val="num" w:pos="5040"/>
        </w:tabs>
        <w:ind w:left="5040" w:hanging="360"/>
      </w:pPr>
      <w:rPr>
        <w:rFonts w:ascii="Arial" w:hAnsi="Arial" w:hint="default"/>
      </w:rPr>
    </w:lvl>
    <w:lvl w:ilvl="7" w:tplc="49D02C94" w:tentative="1">
      <w:start w:val="1"/>
      <w:numFmt w:val="bullet"/>
      <w:lvlText w:val="•"/>
      <w:lvlJc w:val="left"/>
      <w:pPr>
        <w:tabs>
          <w:tab w:val="num" w:pos="5760"/>
        </w:tabs>
        <w:ind w:left="5760" w:hanging="360"/>
      </w:pPr>
      <w:rPr>
        <w:rFonts w:ascii="Arial" w:hAnsi="Arial" w:hint="default"/>
      </w:rPr>
    </w:lvl>
    <w:lvl w:ilvl="8" w:tplc="78B4F73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2B022C0B"/>
    <w:multiLevelType w:val="hybridMultilevel"/>
    <w:tmpl w:val="8E528690"/>
    <w:lvl w:ilvl="0" w:tplc="6FB00E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F37165C"/>
    <w:multiLevelType w:val="hybridMultilevel"/>
    <w:tmpl w:val="F91C4152"/>
    <w:lvl w:ilvl="0" w:tplc="8E364B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998028D"/>
    <w:multiLevelType w:val="hybridMultilevel"/>
    <w:tmpl w:val="1E8080DE"/>
    <w:lvl w:ilvl="0" w:tplc="485445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63167F0"/>
    <w:multiLevelType w:val="hybridMultilevel"/>
    <w:tmpl w:val="CBDEB21E"/>
    <w:lvl w:ilvl="0" w:tplc="8E364B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F2C7D58"/>
    <w:multiLevelType w:val="hybridMultilevel"/>
    <w:tmpl w:val="949CBC38"/>
    <w:lvl w:ilvl="0" w:tplc="97AAD0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0"/>
  </w:num>
  <w:num w:numId="3">
    <w:abstractNumId w:val="1"/>
  </w:num>
  <w:num w:numId="4">
    <w:abstractNumId w:val="6"/>
  </w:num>
  <w:num w:numId="5">
    <w:abstractNumId w:val="0"/>
  </w:num>
  <w:num w:numId="6">
    <w:abstractNumId w:val="21"/>
  </w:num>
  <w:num w:numId="7">
    <w:abstractNumId w:val="19"/>
  </w:num>
  <w:num w:numId="8">
    <w:abstractNumId w:val="15"/>
  </w:num>
  <w:num w:numId="9">
    <w:abstractNumId w:val="14"/>
  </w:num>
  <w:num w:numId="10">
    <w:abstractNumId w:val="13"/>
  </w:num>
  <w:num w:numId="11">
    <w:abstractNumId w:val="17"/>
  </w:num>
  <w:num w:numId="12">
    <w:abstractNumId w:val="20"/>
  </w:num>
  <w:num w:numId="13">
    <w:abstractNumId w:val="9"/>
  </w:num>
  <w:num w:numId="14">
    <w:abstractNumId w:val="18"/>
  </w:num>
  <w:num w:numId="15">
    <w:abstractNumId w:val="7"/>
  </w:num>
  <w:num w:numId="16">
    <w:abstractNumId w:val="3"/>
  </w:num>
  <w:num w:numId="17">
    <w:abstractNumId w:val="12"/>
  </w:num>
  <w:num w:numId="18">
    <w:abstractNumId w:val="2"/>
  </w:num>
  <w:num w:numId="19">
    <w:abstractNumId w:val="5"/>
  </w:num>
  <w:num w:numId="20">
    <w:abstractNumId w:val="4"/>
  </w:num>
  <w:num w:numId="21">
    <w:abstractNumId w:val="22"/>
  </w:num>
  <w:num w:numId="22">
    <w:abstractNumId w:val="1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4162"/>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82FF1"/>
    <w:rsid w:val="00290500"/>
    <w:rsid w:val="002A004E"/>
    <w:rsid w:val="002A44B4"/>
    <w:rsid w:val="002B0CDA"/>
    <w:rsid w:val="002B1FC2"/>
    <w:rsid w:val="002E7E41"/>
    <w:rsid w:val="002F2AF3"/>
    <w:rsid w:val="002F3A4B"/>
    <w:rsid w:val="002F7E7A"/>
    <w:rsid w:val="003056B8"/>
    <w:rsid w:val="00311206"/>
    <w:rsid w:val="00311DCD"/>
    <w:rsid w:val="00317BD4"/>
    <w:rsid w:val="00320B24"/>
    <w:rsid w:val="003219F7"/>
    <w:rsid w:val="003300DC"/>
    <w:rsid w:val="00334623"/>
    <w:rsid w:val="00342618"/>
    <w:rsid w:val="003548BE"/>
    <w:rsid w:val="00361FEC"/>
    <w:rsid w:val="00362043"/>
    <w:rsid w:val="00365FAB"/>
    <w:rsid w:val="00371D9E"/>
    <w:rsid w:val="00371F8B"/>
    <w:rsid w:val="00383709"/>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D7F7D"/>
    <w:rsid w:val="004E459E"/>
    <w:rsid w:val="004E704D"/>
    <w:rsid w:val="004F1399"/>
    <w:rsid w:val="004F7523"/>
    <w:rsid w:val="005002D8"/>
    <w:rsid w:val="00506B17"/>
    <w:rsid w:val="00507EB8"/>
    <w:rsid w:val="0052080E"/>
    <w:rsid w:val="005344CB"/>
    <w:rsid w:val="00535A1F"/>
    <w:rsid w:val="005417E3"/>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F66E8"/>
    <w:rsid w:val="0061011B"/>
    <w:rsid w:val="006126FE"/>
    <w:rsid w:val="00613CE9"/>
    <w:rsid w:val="00621192"/>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4A7D"/>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37C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5D8"/>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A61A2"/>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B61C6"/>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0FF5C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2C1116"/>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5F6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117088">
      <w:bodyDiv w:val="1"/>
      <w:marLeft w:val="0"/>
      <w:marRight w:val="0"/>
      <w:marTop w:val="0"/>
      <w:marBottom w:val="0"/>
      <w:divBdr>
        <w:top w:val="none" w:sz="0" w:space="0" w:color="auto"/>
        <w:left w:val="none" w:sz="0" w:space="0" w:color="auto"/>
        <w:bottom w:val="none" w:sz="0" w:space="0" w:color="auto"/>
        <w:right w:val="none" w:sz="0" w:space="0" w:color="auto"/>
      </w:divBdr>
    </w:div>
    <w:div w:id="354695953">
      <w:bodyDiv w:val="1"/>
      <w:marLeft w:val="0"/>
      <w:marRight w:val="0"/>
      <w:marTop w:val="0"/>
      <w:marBottom w:val="0"/>
      <w:divBdr>
        <w:top w:val="none" w:sz="0" w:space="0" w:color="auto"/>
        <w:left w:val="none" w:sz="0" w:space="0" w:color="auto"/>
        <w:bottom w:val="none" w:sz="0" w:space="0" w:color="auto"/>
        <w:right w:val="none" w:sz="0" w:space="0" w:color="auto"/>
      </w:divBdr>
    </w:div>
    <w:div w:id="359859159">
      <w:bodyDiv w:val="1"/>
      <w:marLeft w:val="0"/>
      <w:marRight w:val="0"/>
      <w:marTop w:val="0"/>
      <w:marBottom w:val="0"/>
      <w:divBdr>
        <w:top w:val="none" w:sz="0" w:space="0" w:color="auto"/>
        <w:left w:val="none" w:sz="0" w:space="0" w:color="auto"/>
        <w:bottom w:val="none" w:sz="0" w:space="0" w:color="auto"/>
        <w:right w:val="none" w:sz="0" w:space="0" w:color="auto"/>
      </w:divBdr>
    </w:div>
    <w:div w:id="402260047">
      <w:bodyDiv w:val="1"/>
      <w:marLeft w:val="0"/>
      <w:marRight w:val="0"/>
      <w:marTop w:val="0"/>
      <w:marBottom w:val="0"/>
      <w:divBdr>
        <w:top w:val="none" w:sz="0" w:space="0" w:color="auto"/>
        <w:left w:val="none" w:sz="0" w:space="0" w:color="auto"/>
        <w:bottom w:val="none" w:sz="0" w:space="0" w:color="auto"/>
        <w:right w:val="none" w:sz="0" w:space="0" w:color="auto"/>
      </w:divBdr>
    </w:div>
    <w:div w:id="426465399">
      <w:bodyDiv w:val="1"/>
      <w:marLeft w:val="0"/>
      <w:marRight w:val="0"/>
      <w:marTop w:val="0"/>
      <w:marBottom w:val="0"/>
      <w:divBdr>
        <w:top w:val="none" w:sz="0" w:space="0" w:color="auto"/>
        <w:left w:val="none" w:sz="0" w:space="0" w:color="auto"/>
        <w:bottom w:val="none" w:sz="0" w:space="0" w:color="auto"/>
        <w:right w:val="none" w:sz="0" w:space="0" w:color="auto"/>
      </w:divBdr>
    </w:div>
    <w:div w:id="500120506">
      <w:bodyDiv w:val="1"/>
      <w:marLeft w:val="0"/>
      <w:marRight w:val="0"/>
      <w:marTop w:val="0"/>
      <w:marBottom w:val="0"/>
      <w:divBdr>
        <w:top w:val="none" w:sz="0" w:space="0" w:color="auto"/>
        <w:left w:val="none" w:sz="0" w:space="0" w:color="auto"/>
        <w:bottom w:val="none" w:sz="0" w:space="0" w:color="auto"/>
        <w:right w:val="none" w:sz="0" w:space="0" w:color="auto"/>
      </w:divBdr>
    </w:div>
    <w:div w:id="577448361">
      <w:bodyDiv w:val="1"/>
      <w:marLeft w:val="0"/>
      <w:marRight w:val="0"/>
      <w:marTop w:val="0"/>
      <w:marBottom w:val="0"/>
      <w:divBdr>
        <w:top w:val="none" w:sz="0" w:space="0" w:color="auto"/>
        <w:left w:val="none" w:sz="0" w:space="0" w:color="auto"/>
        <w:bottom w:val="none" w:sz="0" w:space="0" w:color="auto"/>
        <w:right w:val="none" w:sz="0" w:space="0" w:color="auto"/>
      </w:divBdr>
    </w:div>
    <w:div w:id="617220640">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67438510">
      <w:bodyDiv w:val="1"/>
      <w:marLeft w:val="0"/>
      <w:marRight w:val="0"/>
      <w:marTop w:val="0"/>
      <w:marBottom w:val="0"/>
      <w:divBdr>
        <w:top w:val="none" w:sz="0" w:space="0" w:color="auto"/>
        <w:left w:val="none" w:sz="0" w:space="0" w:color="auto"/>
        <w:bottom w:val="none" w:sz="0" w:space="0" w:color="auto"/>
        <w:right w:val="none" w:sz="0" w:space="0" w:color="auto"/>
      </w:divBdr>
    </w:div>
    <w:div w:id="707535229">
      <w:bodyDiv w:val="1"/>
      <w:marLeft w:val="0"/>
      <w:marRight w:val="0"/>
      <w:marTop w:val="0"/>
      <w:marBottom w:val="0"/>
      <w:divBdr>
        <w:top w:val="none" w:sz="0" w:space="0" w:color="auto"/>
        <w:left w:val="none" w:sz="0" w:space="0" w:color="auto"/>
        <w:bottom w:val="none" w:sz="0" w:space="0" w:color="auto"/>
        <w:right w:val="none" w:sz="0" w:space="0" w:color="auto"/>
      </w:divBdr>
    </w:div>
    <w:div w:id="827554452">
      <w:bodyDiv w:val="1"/>
      <w:marLeft w:val="0"/>
      <w:marRight w:val="0"/>
      <w:marTop w:val="0"/>
      <w:marBottom w:val="0"/>
      <w:divBdr>
        <w:top w:val="none" w:sz="0" w:space="0" w:color="auto"/>
        <w:left w:val="none" w:sz="0" w:space="0" w:color="auto"/>
        <w:bottom w:val="none" w:sz="0" w:space="0" w:color="auto"/>
        <w:right w:val="none" w:sz="0" w:space="0" w:color="auto"/>
      </w:divBdr>
    </w:div>
    <w:div w:id="869336396">
      <w:bodyDiv w:val="1"/>
      <w:marLeft w:val="0"/>
      <w:marRight w:val="0"/>
      <w:marTop w:val="0"/>
      <w:marBottom w:val="0"/>
      <w:divBdr>
        <w:top w:val="none" w:sz="0" w:space="0" w:color="auto"/>
        <w:left w:val="none" w:sz="0" w:space="0" w:color="auto"/>
        <w:bottom w:val="none" w:sz="0" w:space="0" w:color="auto"/>
        <w:right w:val="none" w:sz="0" w:space="0" w:color="auto"/>
      </w:divBdr>
    </w:div>
    <w:div w:id="1011761673">
      <w:bodyDiv w:val="1"/>
      <w:marLeft w:val="0"/>
      <w:marRight w:val="0"/>
      <w:marTop w:val="0"/>
      <w:marBottom w:val="0"/>
      <w:divBdr>
        <w:top w:val="none" w:sz="0" w:space="0" w:color="auto"/>
        <w:left w:val="none" w:sz="0" w:space="0" w:color="auto"/>
        <w:bottom w:val="none" w:sz="0" w:space="0" w:color="auto"/>
        <w:right w:val="none" w:sz="0" w:space="0" w:color="auto"/>
      </w:divBdr>
    </w:div>
    <w:div w:id="1115948627">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303148598">
      <w:bodyDiv w:val="1"/>
      <w:marLeft w:val="0"/>
      <w:marRight w:val="0"/>
      <w:marTop w:val="0"/>
      <w:marBottom w:val="0"/>
      <w:divBdr>
        <w:top w:val="none" w:sz="0" w:space="0" w:color="auto"/>
        <w:left w:val="none" w:sz="0" w:space="0" w:color="auto"/>
        <w:bottom w:val="none" w:sz="0" w:space="0" w:color="auto"/>
        <w:right w:val="none" w:sz="0" w:space="0" w:color="auto"/>
      </w:divBdr>
    </w:div>
    <w:div w:id="1340809922">
      <w:bodyDiv w:val="1"/>
      <w:marLeft w:val="0"/>
      <w:marRight w:val="0"/>
      <w:marTop w:val="0"/>
      <w:marBottom w:val="0"/>
      <w:divBdr>
        <w:top w:val="none" w:sz="0" w:space="0" w:color="auto"/>
        <w:left w:val="none" w:sz="0" w:space="0" w:color="auto"/>
        <w:bottom w:val="none" w:sz="0" w:space="0" w:color="auto"/>
        <w:right w:val="none" w:sz="0" w:space="0" w:color="auto"/>
      </w:divBdr>
    </w:div>
    <w:div w:id="1514151977">
      <w:bodyDiv w:val="1"/>
      <w:marLeft w:val="0"/>
      <w:marRight w:val="0"/>
      <w:marTop w:val="0"/>
      <w:marBottom w:val="0"/>
      <w:divBdr>
        <w:top w:val="none" w:sz="0" w:space="0" w:color="auto"/>
        <w:left w:val="none" w:sz="0" w:space="0" w:color="auto"/>
        <w:bottom w:val="none" w:sz="0" w:space="0" w:color="auto"/>
        <w:right w:val="none" w:sz="0" w:space="0" w:color="auto"/>
      </w:divBdr>
    </w:div>
    <w:div w:id="1639408129">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12017860">
      <w:bodyDiv w:val="1"/>
      <w:marLeft w:val="0"/>
      <w:marRight w:val="0"/>
      <w:marTop w:val="0"/>
      <w:marBottom w:val="0"/>
      <w:divBdr>
        <w:top w:val="none" w:sz="0" w:space="0" w:color="auto"/>
        <w:left w:val="none" w:sz="0" w:space="0" w:color="auto"/>
        <w:bottom w:val="none" w:sz="0" w:space="0" w:color="auto"/>
        <w:right w:val="none" w:sz="0" w:space="0" w:color="auto"/>
      </w:divBdr>
    </w:div>
    <w:div w:id="1841237117">
      <w:bodyDiv w:val="1"/>
      <w:marLeft w:val="0"/>
      <w:marRight w:val="0"/>
      <w:marTop w:val="0"/>
      <w:marBottom w:val="0"/>
      <w:divBdr>
        <w:top w:val="none" w:sz="0" w:space="0" w:color="auto"/>
        <w:left w:val="none" w:sz="0" w:space="0" w:color="auto"/>
        <w:bottom w:val="none" w:sz="0" w:space="0" w:color="auto"/>
        <w:right w:val="none" w:sz="0" w:space="0" w:color="auto"/>
      </w:divBdr>
    </w:div>
    <w:div w:id="1887910357">
      <w:bodyDiv w:val="1"/>
      <w:marLeft w:val="0"/>
      <w:marRight w:val="0"/>
      <w:marTop w:val="0"/>
      <w:marBottom w:val="0"/>
      <w:divBdr>
        <w:top w:val="none" w:sz="0" w:space="0" w:color="auto"/>
        <w:left w:val="none" w:sz="0" w:space="0" w:color="auto"/>
        <w:bottom w:val="none" w:sz="0" w:space="0" w:color="auto"/>
        <w:right w:val="none" w:sz="0" w:space="0" w:color="auto"/>
      </w:divBdr>
    </w:div>
    <w:div w:id="1910919750">
      <w:bodyDiv w:val="1"/>
      <w:marLeft w:val="0"/>
      <w:marRight w:val="0"/>
      <w:marTop w:val="0"/>
      <w:marBottom w:val="0"/>
      <w:divBdr>
        <w:top w:val="none" w:sz="0" w:space="0" w:color="auto"/>
        <w:left w:val="none" w:sz="0" w:space="0" w:color="auto"/>
        <w:bottom w:val="none" w:sz="0" w:space="0" w:color="auto"/>
        <w:right w:val="none" w:sz="0" w:space="0" w:color="auto"/>
      </w:divBdr>
      <w:divsChild>
        <w:div w:id="1267737892">
          <w:marLeft w:val="907"/>
          <w:marRight w:val="0"/>
          <w:marTop w:val="0"/>
          <w:marBottom w:val="0"/>
          <w:divBdr>
            <w:top w:val="none" w:sz="0" w:space="0" w:color="auto"/>
            <w:left w:val="none" w:sz="0" w:space="0" w:color="auto"/>
            <w:bottom w:val="none" w:sz="0" w:space="0" w:color="auto"/>
            <w:right w:val="none" w:sz="0" w:space="0" w:color="auto"/>
          </w:divBdr>
        </w:div>
      </w:divsChild>
    </w:div>
    <w:div w:id="1912692683">
      <w:bodyDiv w:val="1"/>
      <w:marLeft w:val="0"/>
      <w:marRight w:val="0"/>
      <w:marTop w:val="0"/>
      <w:marBottom w:val="0"/>
      <w:divBdr>
        <w:top w:val="none" w:sz="0" w:space="0" w:color="auto"/>
        <w:left w:val="none" w:sz="0" w:space="0" w:color="auto"/>
        <w:bottom w:val="none" w:sz="0" w:space="0" w:color="auto"/>
        <w:right w:val="none" w:sz="0" w:space="0" w:color="auto"/>
      </w:divBdr>
    </w:div>
    <w:div w:id="1940675971">
      <w:bodyDiv w:val="1"/>
      <w:marLeft w:val="0"/>
      <w:marRight w:val="0"/>
      <w:marTop w:val="0"/>
      <w:marBottom w:val="0"/>
      <w:divBdr>
        <w:top w:val="none" w:sz="0" w:space="0" w:color="auto"/>
        <w:left w:val="none" w:sz="0" w:space="0" w:color="auto"/>
        <w:bottom w:val="none" w:sz="0" w:space="0" w:color="auto"/>
        <w:right w:val="none" w:sz="0" w:space="0" w:color="auto"/>
      </w:divBdr>
    </w:div>
    <w:div w:id="2016107527">
      <w:bodyDiv w:val="1"/>
      <w:marLeft w:val="0"/>
      <w:marRight w:val="0"/>
      <w:marTop w:val="0"/>
      <w:marBottom w:val="0"/>
      <w:divBdr>
        <w:top w:val="none" w:sz="0" w:space="0" w:color="auto"/>
        <w:left w:val="none" w:sz="0" w:space="0" w:color="auto"/>
        <w:bottom w:val="none" w:sz="0" w:space="0" w:color="auto"/>
        <w:right w:val="none" w:sz="0" w:space="0" w:color="auto"/>
      </w:divBdr>
    </w:div>
    <w:div w:id="212946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p.weixin.qq.com/s/d4qiVICMYw0I2uF6zgmVnw"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2809128-0987-461F-94D2-E6756AE24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Pages>
  <Words>219</Words>
  <Characters>1251</Characters>
  <Application>Microsoft Office Word</Application>
  <DocSecurity>0</DocSecurity>
  <PresentationFormat/>
  <Lines>10</Lines>
  <Paragraphs>2</Paragraphs>
  <Slides>0</Slides>
  <Notes>0</Notes>
  <HiddenSlides>0</HiddenSlides>
  <MMClips>0</MMClips>
  <ScaleCrop>false</ScaleCrop>
  <Company>WWW.YlmF.CoM</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L</cp:lastModifiedBy>
  <cp:revision>7</cp:revision>
  <cp:lastPrinted>2012-10-11T08:46:00Z</cp:lastPrinted>
  <dcterms:created xsi:type="dcterms:W3CDTF">2021-01-19T09:11:00Z</dcterms:created>
  <dcterms:modified xsi:type="dcterms:W3CDTF">2021-02-23T05:04:00Z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