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2"/>
        <w:shd w:val="clear" w:color="auto" w:fill="FFFFFF"/>
        <w:autoSpaceDN w:val="0"/>
        <w:spacing w:before="240" w:beforeLines="100" w:after="240" w:afterLines="100"/>
        <w:jc w:val="center"/>
        <w:textAlignment w:val="baseline"/>
        <w:rPr>
          <w:rFonts w:ascii="微软雅黑" w:hAnsi="微软雅黑" w:eastAsia="微软雅黑"/>
          <w:b/>
          <w:color w:val="EAB300"/>
          <w:sz w:val="32"/>
          <w:szCs w:val="32"/>
        </w:rPr>
      </w:pPr>
      <w:bookmarkStart w:id="0" w:name="_GoBack"/>
      <w:r>
        <w:rPr>
          <w:rFonts w:hint="eastAsia" w:ascii="微软雅黑" w:hAnsi="微软雅黑" w:eastAsia="微软雅黑"/>
          <w:b/>
          <w:sz w:val="32"/>
          <w:szCs w:val="32"/>
        </w:rPr>
        <w:t>宜家带你玩出圈</w:t>
      </w:r>
    </w:p>
    <w:bookmarkEnd w:id="0"/>
    <w:p>
      <w:pPr>
        <w:textAlignment w:val="baseline"/>
        <w:rPr>
          <w:rFonts w:ascii="微软雅黑" w:hAnsi="微软雅黑" w:eastAsia="微软雅黑"/>
          <w:b/>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宜家家居</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所属行业：</w:t>
      </w:r>
      <w:r>
        <w:rPr>
          <w:rFonts w:hint="eastAsia" w:ascii="微软雅黑" w:hAnsi="微软雅黑" w:eastAsia="微软雅黑"/>
          <w:sz w:val="21"/>
          <w:szCs w:val="21"/>
        </w:rPr>
        <w:t>家具家居</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20</w:t>
      </w:r>
      <w:r>
        <w:rPr>
          <w:rFonts w:ascii="微软雅黑" w:hAnsi="微软雅黑" w:eastAsia="微软雅黑"/>
          <w:sz w:val="21"/>
          <w:szCs w:val="21"/>
        </w:rPr>
        <w:t>20</w:t>
      </w:r>
      <w:r>
        <w:rPr>
          <w:rFonts w:hint="eastAsia" w:ascii="微软雅黑" w:hAnsi="微软雅黑" w:eastAsia="微软雅黑"/>
          <w:sz w:val="21"/>
          <w:szCs w:val="21"/>
        </w:rPr>
        <w:t>.07.13-</w:t>
      </w:r>
      <w:r>
        <w:rPr>
          <w:rFonts w:hint="eastAsia" w:ascii="微软雅黑" w:hAnsi="微软雅黑" w:eastAsia="微软雅黑"/>
          <w:sz w:val="21"/>
          <w:szCs w:val="21"/>
          <w:lang w:val="en-US" w:eastAsia="zh-CN"/>
        </w:rPr>
        <w:t>0</w:t>
      </w:r>
      <w:r>
        <w:rPr>
          <w:rFonts w:hint="eastAsia" w:ascii="微软雅黑" w:hAnsi="微软雅黑" w:eastAsia="微软雅黑"/>
          <w:sz w:val="21"/>
          <w:szCs w:val="21"/>
        </w:rPr>
        <w:t>8.</w:t>
      </w:r>
      <w:r>
        <w:rPr>
          <w:rFonts w:ascii="微软雅黑" w:hAnsi="微软雅黑" w:eastAsia="微软雅黑"/>
          <w:sz w:val="21"/>
          <w:szCs w:val="21"/>
        </w:rPr>
        <w:t>0</w:t>
      </w:r>
      <w:r>
        <w:rPr>
          <w:rFonts w:hint="eastAsia" w:ascii="微软雅黑" w:hAnsi="微软雅黑" w:eastAsia="微软雅黑"/>
          <w:sz w:val="21"/>
          <w:szCs w:val="21"/>
        </w:rPr>
        <w:t>2</w:t>
      </w:r>
    </w:p>
    <w:p>
      <w:pPr>
        <w:rPr>
          <w:rFonts w:hint="eastAsia" w:ascii="微软雅黑" w:hAnsi="微软雅黑" w:eastAsia="微软雅黑"/>
          <w:sz w:val="21"/>
          <w:szCs w:val="21"/>
        </w:rPr>
      </w:pPr>
      <w:r>
        <w:rPr>
          <w:rFonts w:hint="eastAsia" w:ascii="微软雅黑" w:hAnsi="微软雅黑" w:eastAsia="微软雅黑"/>
          <w:b/>
          <w:sz w:val="21"/>
          <w:szCs w:val="21"/>
        </w:rPr>
        <w:t>参选类别：</w:t>
      </w:r>
      <w:r>
        <w:rPr>
          <w:rFonts w:hint="eastAsia" w:ascii="微软雅黑" w:hAnsi="微软雅黑" w:eastAsia="微软雅黑"/>
          <w:sz w:val="21"/>
          <w:szCs w:val="21"/>
        </w:rPr>
        <w:t>社会化营销类</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
          <w:color w:val="0000FF"/>
          <w:sz w:val="28"/>
        </w:rPr>
      </w:pPr>
      <w:r>
        <w:rPr>
          <w:rFonts w:hint="eastAsia" w:ascii="微软雅黑" w:hAnsi="微软雅黑" w:eastAsia="微软雅黑"/>
          <w:b/>
          <w:color w:val="0000FF"/>
          <w:sz w:val="28"/>
        </w:rPr>
        <w:t>营销背景</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 w:val="21"/>
          <w:szCs w:val="21"/>
        </w:rPr>
      </w:pPr>
      <w:r>
        <w:rPr>
          <w:rFonts w:ascii="微软雅黑" w:hAnsi="微软雅黑" w:eastAsia="微软雅黑"/>
          <w:bCs/>
          <w:sz w:val="21"/>
          <w:szCs w:val="21"/>
        </w:rPr>
        <w:t>宜家作为头部家居品牌，面对</w:t>
      </w:r>
      <w:r>
        <w:rPr>
          <w:rFonts w:hint="eastAsia" w:ascii="微软雅黑" w:hAnsi="微软雅黑" w:eastAsia="微软雅黑"/>
          <w:bCs/>
          <w:sz w:val="21"/>
          <w:szCs w:val="21"/>
        </w:rPr>
        <w:t>企业</w:t>
      </w:r>
      <w:r>
        <w:rPr>
          <w:rFonts w:ascii="微软雅黑" w:hAnsi="微软雅黑" w:eastAsia="微软雅黑"/>
          <w:bCs/>
          <w:sz w:val="21"/>
          <w:szCs w:val="21"/>
        </w:rPr>
        <w:t>营收增速放缓的瓶颈、电商的冲击、消费者兴趣的转变以及国内外新品牌的崛起，宜家</w:t>
      </w:r>
      <w:r>
        <w:rPr>
          <w:rFonts w:hint="eastAsia" w:ascii="微软雅黑" w:hAnsi="微软雅黑" w:eastAsia="微软雅黑"/>
          <w:bCs/>
          <w:sz w:val="21"/>
          <w:szCs w:val="21"/>
        </w:rPr>
        <w:t>正</w:t>
      </w:r>
      <w:r>
        <w:rPr>
          <w:rFonts w:ascii="微软雅黑" w:hAnsi="微软雅黑" w:eastAsia="微软雅黑"/>
          <w:bCs/>
          <w:sz w:val="21"/>
          <w:szCs w:val="21"/>
        </w:rPr>
        <w:t>在进行全方位的战略转型。</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rPr>
      </w:pPr>
      <w:r>
        <w:rPr>
          <w:rFonts w:hint="eastAsia" w:ascii="微软雅黑" w:hAnsi="微软雅黑" w:eastAsia="微软雅黑"/>
          <w:bCs/>
          <w:sz w:val="21"/>
          <w:szCs w:val="21"/>
        </w:rPr>
        <w:t>2020年</w:t>
      </w:r>
      <w:r>
        <w:rPr>
          <w:rFonts w:ascii="微软雅黑" w:hAnsi="微软雅黑" w:eastAsia="微软雅黑"/>
          <w:bCs/>
          <w:sz w:val="21"/>
          <w:szCs w:val="21"/>
        </w:rPr>
        <w:t>7月23日，宜家</w:t>
      </w:r>
      <w:r>
        <w:rPr>
          <w:rFonts w:hint="eastAsia" w:ascii="微软雅黑" w:hAnsi="微软雅黑" w:eastAsia="微软雅黑"/>
          <w:bCs/>
          <w:sz w:val="21"/>
          <w:szCs w:val="21"/>
        </w:rPr>
        <w:t>将其</w:t>
      </w:r>
      <w:r>
        <w:rPr>
          <w:rFonts w:ascii="微软雅黑" w:hAnsi="微软雅黑" w:eastAsia="微软雅黑"/>
          <w:bCs/>
          <w:sz w:val="21"/>
          <w:szCs w:val="21"/>
        </w:rPr>
        <w:t>标志性的集装箱式建筑“蓝盒子”换了新装，把中国首家</w:t>
      </w:r>
      <w:r>
        <w:rPr>
          <w:rFonts w:hint="eastAsia" w:ascii="微软雅黑" w:hAnsi="微软雅黑" w:eastAsia="微软雅黑"/>
          <w:bCs/>
          <w:sz w:val="21"/>
          <w:szCs w:val="21"/>
        </w:rPr>
        <w:t>‘</w:t>
      </w:r>
      <w:r>
        <w:rPr>
          <w:rFonts w:ascii="微软雅黑" w:hAnsi="微软雅黑" w:eastAsia="微软雅黑"/>
          <w:bCs/>
          <w:sz w:val="21"/>
          <w:szCs w:val="21"/>
        </w:rPr>
        <w:t>城市店</w:t>
      </w:r>
      <w:r>
        <w:rPr>
          <w:rFonts w:hint="eastAsia" w:ascii="微软雅黑" w:hAnsi="微软雅黑" w:eastAsia="微软雅黑"/>
          <w:bCs/>
          <w:sz w:val="21"/>
          <w:szCs w:val="21"/>
        </w:rPr>
        <w:t>’</w:t>
      </w:r>
      <w:r>
        <w:rPr>
          <w:rFonts w:ascii="微软雅黑" w:hAnsi="微软雅黑" w:eastAsia="微软雅黑"/>
          <w:bCs/>
          <w:sz w:val="21"/>
          <w:szCs w:val="21"/>
        </w:rPr>
        <w:t>带到了上海静安，旨在给消费者提供更便捷、更灵活、更多元的购物体验，更好地实现“15分钟触达消费者”的“小目标”。</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营销目标</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sz w:val="21"/>
          <w:szCs w:val="21"/>
        </w:rPr>
        <w:t>让宜家</w:t>
      </w:r>
      <w:r>
        <w:rPr>
          <w:rFonts w:hint="eastAsia" w:ascii="微软雅黑" w:hAnsi="微软雅黑" w:eastAsia="微软雅黑"/>
          <w:sz w:val="21"/>
          <w:szCs w:val="21"/>
        </w:rPr>
        <w:t>家居</w:t>
      </w:r>
      <w:r>
        <w:rPr>
          <w:rFonts w:ascii="微软雅黑" w:hAnsi="微软雅黑" w:eastAsia="微软雅黑"/>
          <w:sz w:val="21"/>
          <w:szCs w:val="21"/>
        </w:rPr>
        <w:t>在消费者心中的形象不再仅限于家居卖场，更多成为一种生活方式的象征。</w:t>
      </w:r>
      <w:r>
        <w:rPr>
          <w:rFonts w:hint="eastAsia" w:ascii="微软雅黑" w:hAnsi="微软雅黑" w:eastAsia="微软雅黑"/>
          <w:sz w:val="21"/>
          <w:szCs w:val="21"/>
        </w:rPr>
        <w:t>作为宜家在中国市场首次开设的全新商场形态，宜家上海静安城市店的推广方案将便捷、设计、精选、专业、可持续这五大维度出发，配合数字化解决方案，打造集购物、休闲、社交为一体的家居零售新体验，带来源源不断的家居灵感的同时，为大众解锁城市生活新场景，领略生活另一面。</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策略与创意</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 w:val="21"/>
          <w:szCs w:val="21"/>
        </w:rPr>
      </w:pPr>
      <w:r>
        <w:rPr>
          <w:rFonts w:ascii="微软雅黑" w:hAnsi="微软雅黑" w:eastAsia="微软雅黑"/>
          <w:bCs/>
          <w:sz w:val="21"/>
          <w:szCs w:val="21"/>
        </w:rPr>
        <w:t>2020年7月随着疫情缓解，年轻人们</w:t>
      </w:r>
      <w:r>
        <w:rPr>
          <w:rFonts w:hint="eastAsia" w:ascii="微软雅黑" w:hAnsi="微软雅黑" w:eastAsia="微软雅黑"/>
          <w:bCs/>
          <w:sz w:val="21"/>
          <w:szCs w:val="21"/>
        </w:rPr>
        <w:t>都</w:t>
      </w:r>
      <w:r>
        <w:rPr>
          <w:rFonts w:ascii="微软雅黑" w:hAnsi="微软雅黑" w:eastAsia="微软雅黑"/>
          <w:bCs/>
          <w:sz w:val="21"/>
          <w:szCs w:val="21"/>
        </w:rPr>
        <w:t>想出去玩，逛街打卡的心情越来越强烈。我们发现在社交类分享平台小红书上，探店，美食，拍照，周末等相关笔记和关键词是最被关注的热点。</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 w:val="21"/>
          <w:szCs w:val="21"/>
        </w:rPr>
      </w:pPr>
      <w:r>
        <w:rPr>
          <w:rFonts w:hint="eastAsia" w:ascii="微软雅黑" w:hAnsi="微软雅黑" w:eastAsia="微软雅黑"/>
          <w:bCs/>
          <w:sz w:val="21"/>
          <w:szCs w:val="21"/>
        </w:rPr>
        <w:t>小红书近年来已成为年轻人不可或缺的生活方式平台和消费决策入口，平台上也聚拢了一批家居</w:t>
      </w:r>
      <w:r>
        <w:rPr>
          <w:rFonts w:ascii="微软雅黑" w:hAnsi="微软雅黑" w:eastAsia="微软雅黑"/>
          <w:bCs/>
          <w:sz w:val="21"/>
          <w:szCs w:val="21"/>
        </w:rPr>
        <w:t>,美食, 时尚，生活等品类的专业博主，被用户称为“年轻的专家”，年轻人追随他们的灵敏嗅觉，在城市里找到最值得体验的潮流生活方式，分享发现城市的美好与精彩。</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 w:val="21"/>
          <w:szCs w:val="21"/>
        </w:rPr>
      </w:pPr>
      <w:r>
        <w:rPr>
          <w:rFonts w:hint="eastAsia" w:ascii="微软雅黑" w:hAnsi="微软雅黑" w:eastAsia="微软雅黑"/>
          <w:bCs/>
          <w:sz w:val="21"/>
          <w:szCs w:val="21"/>
        </w:rPr>
        <w:t>而宜家上海静安城市店正是一个适合探店、打卡，发现潮流家居设计，品尝纯正瑞典美食的年轻人聚集地。我们选择与小红书共同打造专“薯”日活动用社会化营销种草年轻人。</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 w:val="21"/>
          <w:szCs w:val="21"/>
        </w:rPr>
      </w:pPr>
      <w:r>
        <w:rPr>
          <w:rFonts w:hint="eastAsia" w:ascii="微软雅黑" w:hAnsi="微软雅黑" w:eastAsia="微软雅黑"/>
          <w:bCs/>
          <w:sz w:val="21"/>
          <w:szCs w:val="21"/>
        </w:rPr>
        <w:t>在专“薯”日活动期间，小红书邀请了</w:t>
      </w:r>
      <w:r>
        <w:rPr>
          <w:rFonts w:ascii="微软雅黑" w:hAnsi="微软雅黑" w:eastAsia="微软雅黑"/>
          <w:bCs/>
          <w:sz w:val="21"/>
          <w:szCs w:val="21"/>
        </w:rPr>
        <w:t>60位博主前往宜家上海静安城市店（IKEA City）探店打卡，发布视频、图文笔记，详细介绍店中最佳打卡点，体验制作瑞典美食并直播，引发线上热烈互动，吸引大批年轻人</w:t>
      </w:r>
      <w:r>
        <w:rPr>
          <w:rFonts w:hint="eastAsia" w:ascii="微软雅黑" w:hAnsi="微软雅黑" w:eastAsia="微软雅黑"/>
          <w:bCs/>
          <w:sz w:val="21"/>
          <w:szCs w:val="21"/>
        </w:rPr>
        <w:t>进店</w:t>
      </w:r>
      <w:r>
        <w:rPr>
          <w:rFonts w:ascii="微软雅黑" w:hAnsi="微软雅黑" w:eastAsia="微软雅黑"/>
          <w:bCs/>
          <w:sz w:val="21"/>
          <w:szCs w:val="21"/>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执行过程/媒体表现</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color w:val="0000FF"/>
          <w:sz w:val="28"/>
        </w:rPr>
      </w:pPr>
      <w:r>
        <w:rPr>
          <w:rFonts w:hint="eastAsia" w:ascii="微软雅黑" w:hAnsi="微软雅黑" w:eastAsia="微软雅黑"/>
          <w:bCs/>
          <w:sz w:val="21"/>
          <w:szCs w:val="21"/>
        </w:rPr>
        <w:t>除了传统的强曝光和深度触达的媒介组合策略，此次宜家更是联合国内最大的生活方式类媒体小红书，共同</w:t>
      </w:r>
      <w:r>
        <w:rPr>
          <w:rFonts w:ascii="微软雅黑" w:hAnsi="微软雅黑" w:eastAsia="微软雅黑"/>
          <w:bCs/>
          <w:sz w:val="21"/>
          <w:szCs w:val="21"/>
        </w:rPr>
        <w:t>打造</w:t>
      </w:r>
      <w:r>
        <w:rPr>
          <w:rFonts w:hint="eastAsia" w:ascii="微软雅黑" w:hAnsi="微软雅黑" w:eastAsia="微软雅黑"/>
          <w:bCs/>
          <w:sz w:val="21"/>
          <w:szCs w:val="21"/>
        </w:rPr>
        <w:t>了</w:t>
      </w:r>
      <w:r>
        <w:rPr>
          <w:rFonts w:ascii="微软雅黑" w:hAnsi="微软雅黑" w:eastAsia="微软雅黑"/>
          <w:bCs/>
          <w:sz w:val="21"/>
          <w:szCs w:val="21"/>
        </w:rPr>
        <w:t>首个小红书引爆线下零售品牌的O2O</w:t>
      </w:r>
      <w:r>
        <w:rPr>
          <w:rFonts w:hint="eastAsia" w:ascii="微软雅黑" w:hAnsi="微软雅黑" w:eastAsia="微软雅黑"/>
          <w:bCs/>
          <w:sz w:val="21"/>
          <w:szCs w:val="21"/>
        </w:rPr>
        <w:t>营销案例</w:t>
      </w:r>
      <w:r>
        <w:rPr>
          <w:rFonts w:ascii="微软雅黑" w:hAnsi="微软雅黑" w:eastAsia="微软雅黑"/>
          <w:bCs/>
          <w:sz w:val="21"/>
          <w:szCs w:val="21"/>
        </w:rPr>
        <w:t>，以平台独特属性进行门店亮点挖掘+站内站外声量传播，全面提升IKEA City的新店热度。</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Cs w:val="21"/>
        </w:rPr>
      </w:pPr>
      <w:r>
        <w:rPr>
          <w:rFonts w:hint="eastAsia" w:ascii="微软雅黑" w:hAnsi="微软雅黑" w:eastAsia="微软雅黑"/>
          <w:bCs/>
          <w:szCs w:val="21"/>
          <w:lang w:val="en-US" w:eastAsia="zh-CN"/>
        </w:rPr>
        <w:t>1、</w:t>
      </w:r>
      <w:r>
        <w:rPr>
          <w:rFonts w:ascii="微软雅黑" w:hAnsi="微软雅黑" w:eastAsia="微软雅黑"/>
          <w:bCs/>
          <w:szCs w:val="21"/>
        </w:rPr>
        <w:t>小红书全网首发宜家探店，从开业到推广期间宜家门店每日处于人流爆满阶段</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Cs w:val="21"/>
        </w:rPr>
      </w:pPr>
      <w:r>
        <w:rPr>
          <w:rFonts w:hint="eastAsia" w:ascii="微软雅黑" w:hAnsi="微软雅黑" w:eastAsia="微软雅黑"/>
          <w:bCs/>
          <w:szCs w:val="21"/>
          <w:lang w:val="en-US" w:eastAsia="zh-CN"/>
        </w:rPr>
        <w:t>2、</w:t>
      </w:r>
      <w:r>
        <w:rPr>
          <w:rFonts w:ascii="微软雅黑" w:hAnsi="微软雅黑" w:eastAsia="微软雅黑"/>
          <w:bCs/>
          <w:szCs w:val="21"/>
        </w:rPr>
        <w:t>小预算大效果，首个品牌 x 社区 x REDesign x REDStudio x PR 多部门联动项目，站内达人自发传播+平台流量加持发酵门店热度</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Cs w:val="21"/>
        </w:rPr>
      </w:pPr>
      <w:r>
        <w:rPr>
          <w:rFonts w:hint="eastAsia" w:ascii="微软雅黑" w:hAnsi="微软雅黑" w:eastAsia="微软雅黑"/>
          <w:bCs/>
          <w:szCs w:val="21"/>
          <w:lang w:val="en-US" w:eastAsia="zh-CN"/>
        </w:rPr>
        <w:t>3、</w:t>
      </w:r>
      <w:r>
        <w:rPr>
          <w:rFonts w:ascii="微软雅黑" w:hAnsi="微软雅黑" w:eastAsia="微软雅黑"/>
          <w:bCs/>
          <w:szCs w:val="21"/>
        </w:rPr>
        <w:t>小红书 x IKEA City专</w:t>
      </w:r>
      <w:r>
        <w:rPr>
          <w:rFonts w:hint="eastAsia" w:ascii="微软雅黑" w:hAnsi="微软雅黑" w:eastAsia="微软雅黑"/>
          <w:bCs/>
          <w:szCs w:val="21"/>
        </w:rPr>
        <w:t>“</w:t>
      </w:r>
      <w:r>
        <w:rPr>
          <w:rFonts w:ascii="微软雅黑" w:hAnsi="微软雅黑" w:eastAsia="微软雅黑"/>
          <w:bCs/>
          <w:szCs w:val="21"/>
        </w:rPr>
        <w:t>薯</w:t>
      </w:r>
      <w:r>
        <w:rPr>
          <w:rFonts w:hint="eastAsia" w:ascii="微软雅黑" w:hAnsi="微软雅黑" w:eastAsia="微软雅黑"/>
          <w:bCs/>
          <w:szCs w:val="21"/>
        </w:rPr>
        <w:t>”</w:t>
      </w:r>
      <w:r>
        <w:rPr>
          <w:rFonts w:ascii="微软雅黑" w:hAnsi="微软雅黑" w:eastAsia="微软雅黑"/>
          <w:bCs/>
          <w:szCs w:val="21"/>
        </w:rPr>
        <w:t>日活动打造Social Buzz，现场亮点打卡地+宜家美食揭秘直播+官方薯宣传为IKEA City门店声势再添热度</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1"/>
          <w:szCs w:val="21"/>
        </w:rPr>
      </w:pPr>
      <w:r>
        <w:rPr>
          <w:rFonts w:ascii="微软雅黑" w:hAnsi="微软雅黑" w:eastAsia="微软雅黑"/>
          <w:b/>
          <w:sz w:val="21"/>
          <w:szCs w:val="21"/>
        </w:rPr>
        <w:drawing>
          <wp:inline distT="0" distB="0" distL="0" distR="0">
            <wp:extent cx="5720715" cy="321818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720715" cy="321818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1"/>
          <w:szCs w:val="21"/>
        </w:rPr>
      </w:pPr>
      <w:r>
        <w:rPr>
          <w:rFonts w:ascii="微软雅黑" w:hAnsi="微软雅黑" w:eastAsia="微软雅黑"/>
          <w:b/>
          <w:sz w:val="21"/>
          <w:szCs w:val="21"/>
        </w:rPr>
        <w:drawing>
          <wp:inline distT="0" distB="0" distL="0" distR="0">
            <wp:extent cx="5720715" cy="321818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720715" cy="321818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1"/>
          <w:szCs w:val="21"/>
        </w:rPr>
      </w:pPr>
      <w:r>
        <w:rPr>
          <w:rFonts w:ascii="微软雅黑" w:hAnsi="微软雅黑" w:eastAsia="微软雅黑"/>
          <w:b/>
          <w:sz w:val="21"/>
          <w:szCs w:val="21"/>
        </w:rPr>
        <w:drawing>
          <wp:inline distT="0" distB="0" distL="0" distR="0">
            <wp:extent cx="5720715" cy="321818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720715" cy="321818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b/>
          <w:color w:val="0000FF"/>
          <w:sz w:val="28"/>
        </w:rPr>
        <w:t>营销效果与市场反馈</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bCs/>
          <w:sz w:val="21"/>
          <w:szCs w:val="21"/>
          <w:highlight w:val="none"/>
          <w:lang w:eastAsia="zh-CN"/>
        </w:rPr>
      </w:pPr>
      <w:r>
        <w:rPr>
          <w:rFonts w:hint="eastAsia" w:ascii="微软雅黑" w:hAnsi="微软雅黑" w:eastAsia="微软雅黑"/>
          <w:b/>
          <w:bCs w:val="0"/>
          <w:sz w:val="21"/>
          <w:szCs w:val="21"/>
          <w:highlight w:val="none"/>
        </w:rPr>
        <w:t>730万</w:t>
      </w:r>
      <w:r>
        <w:rPr>
          <w:rFonts w:hint="eastAsia" w:ascii="微软雅黑" w:hAnsi="微软雅黑" w:eastAsia="微软雅黑"/>
          <w:bCs/>
          <w:sz w:val="21"/>
          <w:szCs w:val="21"/>
          <w:highlight w:val="none"/>
        </w:rPr>
        <w:t>次户外媒体曝光</w:t>
      </w:r>
      <w:r>
        <w:rPr>
          <w:rFonts w:hint="eastAsia" w:ascii="微软雅黑" w:hAnsi="微软雅黑" w:eastAsia="微软雅黑"/>
          <w:bCs/>
          <w:sz w:val="21"/>
          <w:szCs w:val="21"/>
          <w:highlight w:val="none"/>
          <w:lang w:eastAsia="zh-CN"/>
        </w:rPr>
        <w:t>，</w:t>
      </w:r>
      <w:r>
        <w:rPr>
          <w:rFonts w:hint="eastAsia" w:ascii="微软雅黑" w:hAnsi="微软雅黑" w:eastAsia="微软雅黑"/>
          <w:b/>
          <w:bCs w:val="0"/>
          <w:sz w:val="21"/>
          <w:szCs w:val="21"/>
          <w:highlight w:val="none"/>
        </w:rPr>
        <w:t>1210万</w:t>
      </w:r>
      <w:r>
        <w:rPr>
          <w:rFonts w:hint="eastAsia" w:ascii="微软雅黑" w:hAnsi="微软雅黑" w:eastAsia="微软雅黑"/>
          <w:bCs/>
          <w:sz w:val="21"/>
          <w:szCs w:val="21"/>
          <w:highlight w:val="none"/>
        </w:rPr>
        <w:t>次互联网媒体曝光</w:t>
      </w:r>
      <w:r>
        <w:rPr>
          <w:rFonts w:hint="eastAsia" w:ascii="微软雅黑" w:hAnsi="微软雅黑" w:eastAsia="微软雅黑"/>
          <w:bCs/>
          <w:sz w:val="21"/>
          <w:szCs w:val="21"/>
          <w:highlight w:val="none"/>
          <w:lang w:eastAsia="zh-CN"/>
        </w:rPr>
        <w:t>，</w:t>
      </w:r>
      <w:r>
        <w:rPr>
          <w:rFonts w:hint="eastAsia" w:ascii="微软雅黑" w:hAnsi="微软雅黑" w:eastAsia="微软雅黑"/>
          <w:b/>
          <w:bCs w:val="0"/>
          <w:sz w:val="21"/>
          <w:szCs w:val="21"/>
          <w:highlight w:val="none"/>
        </w:rPr>
        <w:t>超39万</w:t>
      </w:r>
      <w:r>
        <w:rPr>
          <w:rFonts w:hint="eastAsia" w:ascii="微软雅黑" w:hAnsi="微软雅黑" w:eastAsia="微软雅黑"/>
          <w:bCs/>
          <w:sz w:val="21"/>
          <w:szCs w:val="21"/>
          <w:highlight w:val="none"/>
        </w:rPr>
        <w:t>次线上媒体互动数</w:t>
      </w:r>
      <w:r>
        <w:rPr>
          <w:rFonts w:hint="eastAsia" w:ascii="微软雅黑" w:hAnsi="微软雅黑" w:eastAsia="微软雅黑"/>
          <w:bCs/>
          <w:sz w:val="21"/>
          <w:szCs w:val="21"/>
          <w:highlight w:val="none"/>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Cs/>
          <w:sz w:val="21"/>
          <w:szCs w:val="21"/>
        </w:rPr>
      </w:pPr>
      <w:r>
        <w:rPr>
          <w:rFonts w:hint="eastAsia" w:ascii="微软雅黑" w:hAnsi="微软雅黑" w:eastAsia="微软雅黑"/>
          <w:bCs/>
          <w:sz w:val="21"/>
          <w:szCs w:val="21"/>
        </w:rPr>
        <w:t>其中，小红书的合作更是获得了巨大的成功</w:t>
      </w:r>
      <w:r>
        <w:rPr>
          <w:rFonts w:hint="eastAsia" w:ascii="微软雅黑" w:hAnsi="微软雅黑" w:eastAsia="微软雅黑"/>
          <w:bCs/>
          <w:sz w:val="21"/>
          <w:szCs w:val="21"/>
          <w:lang w:eastAsia="zh-CN"/>
        </w:rPr>
        <w:t>：</w:t>
      </w:r>
      <w:r>
        <w:rPr>
          <w:rFonts w:hint="eastAsia" w:ascii="微软雅黑" w:hAnsi="微软雅黑" w:eastAsia="微软雅黑"/>
          <w:bCs/>
          <w:sz w:val="21"/>
          <w:szCs w:val="21"/>
        </w:rPr>
        <w:t xml:space="preserve"> </w:t>
      </w:r>
    </w:p>
    <w:p>
      <w:pPr>
        <w:pStyle w:val="21"/>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ind w:left="420" w:leftChars="0" w:hanging="420" w:firstLineChars="0"/>
        <w:rPr>
          <w:rFonts w:ascii="微软雅黑" w:hAnsi="微软雅黑" w:eastAsia="微软雅黑" w:cs="宋体"/>
          <w:bCs/>
          <w:kern w:val="0"/>
          <w:szCs w:val="21"/>
          <w:highlight w:val="none"/>
        </w:rPr>
      </w:pPr>
      <w:r>
        <w:rPr>
          <w:rFonts w:hint="eastAsia" w:ascii="微软雅黑" w:hAnsi="微软雅黑" w:eastAsia="微软雅黑" w:cs="宋体"/>
          <w:bCs/>
          <w:kern w:val="0"/>
          <w:szCs w:val="21"/>
          <w:highlight w:val="none"/>
        </w:rPr>
        <w:t>媒体日人气博主</w:t>
      </w:r>
      <w:r>
        <w:rPr>
          <w:rFonts w:ascii="微软雅黑" w:hAnsi="微软雅黑" w:eastAsia="微软雅黑" w:cs="宋体"/>
          <w:bCs/>
          <w:kern w:val="0"/>
          <w:szCs w:val="21"/>
          <w:highlight w:val="none"/>
        </w:rPr>
        <w:t>全网首发直播探店</w:t>
      </w:r>
      <w:r>
        <w:rPr>
          <w:rFonts w:hint="eastAsia" w:ascii="微软雅黑" w:hAnsi="微软雅黑" w:eastAsia="微软雅黑" w:cs="宋体"/>
          <w:bCs/>
          <w:kern w:val="0"/>
          <w:szCs w:val="21"/>
          <w:highlight w:val="none"/>
        </w:rPr>
        <w:t>，</w:t>
      </w:r>
      <w:r>
        <w:rPr>
          <w:rFonts w:ascii="微软雅黑" w:hAnsi="微软雅黑" w:eastAsia="微软雅黑" w:cs="宋体"/>
          <w:bCs/>
          <w:kern w:val="0"/>
          <w:szCs w:val="21"/>
          <w:highlight w:val="none"/>
        </w:rPr>
        <w:t xml:space="preserve">即使工作日的下午也迅速在一小时的直播内斩获了近 </w:t>
      </w:r>
      <w:r>
        <w:rPr>
          <w:rFonts w:ascii="微软雅黑" w:hAnsi="微软雅黑" w:eastAsia="微软雅黑" w:cs="宋体"/>
          <w:b/>
          <w:bCs w:val="0"/>
          <w:kern w:val="0"/>
          <w:szCs w:val="21"/>
          <w:highlight w:val="none"/>
        </w:rPr>
        <w:t>6000观看人数</w:t>
      </w:r>
      <w:r>
        <w:rPr>
          <w:rFonts w:hint="eastAsia" w:ascii="微软雅黑" w:hAnsi="微软雅黑" w:eastAsia="微软雅黑" w:cs="宋体"/>
          <w:bCs/>
          <w:kern w:val="0"/>
          <w:szCs w:val="21"/>
          <w:highlight w:val="none"/>
        </w:rPr>
        <w:t>，</w:t>
      </w:r>
      <w:r>
        <w:rPr>
          <w:rFonts w:ascii="微软雅黑" w:hAnsi="微软雅黑" w:eastAsia="微软雅黑" w:cs="宋体"/>
          <w:bCs/>
          <w:kern w:val="0"/>
          <w:szCs w:val="21"/>
          <w:highlight w:val="none"/>
        </w:rPr>
        <w:t>小时榜第一</w:t>
      </w:r>
      <w:r>
        <w:rPr>
          <w:rFonts w:hint="eastAsia" w:ascii="微软雅黑" w:hAnsi="微软雅黑" w:eastAsia="微软雅黑" w:cs="宋体"/>
          <w:bCs/>
          <w:kern w:val="0"/>
          <w:szCs w:val="21"/>
          <w:highlight w:val="none"/>
        </w:rPr>
        <w:t>，</w:t>
      </w:r>
      <w:r>
        <w:rPr>
          <w:rFonts w:ascii="微软雅黑" w:hAnsi="微软雅黑" w:eastAsia="微软雅黑" w:cs="宋体"/>
          <w:bCs/>
          <w:kern w:val="0"/>
          <w:szCs w:val="21"/>
          <w:highlight w:val="none"/>
        </w:rPr>
        <w:t>累计</w:t>
      </w:r>
      <w:r>
        <w:rPr>
          <w:rFonts w:ascii="微软雅黑" w:hAnsi="微软雅黑" w:eastAsia="微软雅黑" w:cs="宋体"/>
          <w:b/>
          <w:bCs w:val="0"/>
          <w:kern w:val="0"/>
          <w:szCs w:val="21"/>
          <w:highlight w:val="none"/>
        </w:rPr>
        <w:t>人气值 22万</w:t>
      </w:r>
    </w:p>
    <w:p>
      <w:pPr>
        <w:pStyle w:val="21"/>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ind w:left="420" w:leftChars="0" w:hanging="420" w:firstLineChars="0"/>
        <w:rPr>
          <w:rFonts w:ascii="微软雅黑" w:hAnsi="微软雅黑" w:eastAsia="微软雅黑" w:cs="宋体"/>
          <w:bCs/>
          <w:kern w:val="0"/>
          <w:szCs w:val="21"/>
          <w:highlight w:val="none"/>
        </w:rPr>
      </w:pPr>
      <w:r>
        <w:rPr>
          <w:rFonts w:hint="eastAsia" w:ascii="微软雅黑" w:hAnsi="微软雅黑" w:eastAsia="微软雅黑" w:cs="宋体"/>
          <w:bCs/>
          <w:kern w:val="0"/>
          <w:szCs w:val="21"/>
          <w:highlight w:val="none"/>
        </w:rPr>
        <w:t>7.21-7.23仅三天时间，</w:t>
      </w:r>
      <w:r>
        <w:rPr>
          <w:rFonts w:ascii="微软雅黑" w:hAnsi="微软雅黑" w:eastAsia="微软雅黑" w:cs="宋体"/>
          <w:bCs/>
          <w:kern w:val="0"/>
          <w:szCs w:val="21"/>
          <w:highlight w:val="none"/>
        </w:rPr>
        <w:t>小红书特派团探店笔记</w:t>
      </w:r>
      <w:r>
        <w:rPr>
          <w:rFonts w:hint="eastAsia" w:ascii="微软雅黑" w:hAnsi="微软雅黑" w:eastAsia="微软雅黑" w:cs="宋体"/>
          <w:bCs/>
          <w:kern w:val="0"/>
          <w:szCs w:val="21"/>
          <w:highlight w:val="none"/>
        </w:rPr>
        <w:t>，</w:t>
      </w:r>
      <w:r>
        <w:rPr>
          <w:rFonts w:ascii="微软雅黑" w:hAnsi="微软雅黑" w:eastAsia="微软雅黑" w:cs="宋体"/>
          <w:bCs/>
          <w:kern w:val="0"/>
          <w:szCs w:val="21"/>
          <w:highlight w:val="none"/>
        </w:rPr>
        <w:t>就已累计近500万次曝光</w:t>
      </w:r>
      <w:r>
        <w:rPr>
          <w:rFonts w:hint="eastAsia" w:ascii="微软雅黑" w:hAnsi="微软雅黑" w:eastAsia="微软雅黑" w:cs="宋体"/>
          <w:bCs/>
          <w:kern w:val="0"/>
          <w:szCs w:val="21"/>
          <w:highlight w:val="none"/>
        </w:rPr>
        <w:t>，</w:t>
      </w:r>
      <w:r>
        <w:rPr>
          <w:rFonts w:ascii="微软雅黑" w:hAnsi="微软雅黑" w:eastAsia="微软雅黑" w:cs="宋体"/>
          <w:bCs/>
          <w:kern w:val="0"/>
          <w:szCs w:val="21"/>
          <w:highlight w:val="none"/>
        </w:rPr>
        <w:t>累计</w:t>
      </w:r>
      <w:r>
        <w:rPr>
          <w:rFonts w:ascii="微软雅黑" w:hAnsi="微软雅黑" w:eastAsia="微软雅黑" w:cs="宋体"/>
          <w:b/>
          <w:bCs w:val="0"/>
          <w:kern w:val="0"/>
          <w:szCs w:val="21"/>
          <w:highlight w:val="none"/>
        </w:rPr>
        <w:t>阅读40万</w:t>
      </w:r>
    </w:p>
    <w:p>
      <w:pPr>
        <w:pStyle w:val="21"/>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ind w:left="420" w:leftChars="0" w:hanging="420" w:firstLineChars="0"/>
        <w:rPr>
          <w:rFonts w:ascii="微软雅黑" w:hAnsi="微软雅黑" w:eastAsia="微软雅黑" w:cs="宋体"/>
          <w:bCs/>
          <w:kern w:val="0"/>
          <w:szCs w:val="21"/>
          <w:highlight w:val="none"/>
        </w:rPr>
      </w:pPr>
      <w:r>
        <w:rPr>
          <w:rFonts w:ascii="微软雅黑" w:hAnsi="微软雅黑" w:eastAsia="微软雅黑" w:cs="宋体"/>
          <w:bCs/>
          <w:kern w:val="0"/>
          <w:szCs w:val="21"/>
          <w:highlight w:val="none"/>
        </w:rPr>
        <w:t>人气美食博主独家直播</w:t>
      </w:r>
      <w:r>
        <w:rPr>
          <w:rFonts w:ascii="微软雅黑" w:hAnsi="微软雅黑" w:eastAsia="微软雅黑" w:cs="宋体"/>
          <w:b/>
          <w:bCs w:val="0"/>
          <w:kern w:val="0"/>
          <w:szCs w:val="21"/>
          <w:highlight w:val="none"/>
        </w:rPr>
        <w:t>300</w:t>
      </w:r>
      <w:r>
        <w:rPr>
          <w:rFonts w:hint="eastAsia" w:ascii="微软雅黑" w:hAnsi="微软雅黑" w:eastAsia="微软雅黑" w:cs="宋体"/>
          <w:b/>
          <w:bCs w:val="0"/>
          <w:kern w:val="0"/>
          <w:szCs w:val="21"/>
          <w:highlight w:val="none"/>
        </w:rPr>
        <w:t>0</w:t>
      </w:r>
      <w:r>
        <w:rPr>
          <w:rFonts w:ascii="微软雅黑" w:hAnsi="微软雅黑" w:eastAsia="微软雅黑" w:cs="宋体"/>
          <w:b/>
          <w:bCs w:val="0"/>
          <w:kern w:val="0"/>
          <w:szCs w:val="21"/>
          <w:highlight w:val="none"/>
        </w:rPr>
        <w:t>站内用户观看</w:t>
      </w:r>
      <w:r>
        <w:rPr>
          <w:rFonts w:hint="eastAsia" w:ascii="微软雅黑" w:hAnsi="微软雅黑" w:eastAsia="微软雅黑" w:cs="宋体"/>
          <w:bCs/>
          <w:kern w:val="0"/>
          <w:szCs w:val="21"/>
          <w:highlight w:val="none"/>
        </w:rPr>
        <w:t>，</w:t>
      </w:r>
      <w:r>
        <w:rPr>
          <w:rFonts w:ascii="微软雅黑" w:hAnsi="微软雅黑" w:eastAsia="微软雅黑" w:cs="宋体"/>
          <w:bCs/>
          <w:kern w:val="0"/>
          <w:szCs w:val="21"/>
          <w:highlight w:val="none"/>
        </w:rPr>
        <w:t>累计</w:t>
      </w:r>
      <w:r>
        <w:rPr>
          <w:rFonts w:ascii="微软雅黑" w:hAnsi="微软雅黑" w:eastAsia="微软雅黑" w:cs="宋体"/>
          <w:b/>
          <w:bCs w:val="0"/>
          <w:kern w:val="0"/>
          <w:szCs w:val="21"/>
          <w:highlight w:val="none"/>
        </w:rPr>
        <w:t>人气值近30万</w:t>
      </w:r>
    </w:p>
    <w:p>
      <w:pPr>
        <w:pStyle w:val="21"/>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ind w:left="420" w:leftChars="0" w:hanging="420" w:firstLineChars="0"/>
        <w:rPr>
          <w:rFonts w:ascii="微软雅黑" w:hAnsi="微软雅黑" w:eastAsia="微软雅黑" w:cs="宋体"/>
          <w:bCs/>
          <w:kern w:val="0"/>
          <w:szCs w:val="21"/>
          <w:highlight w:val="none"/>
        </w:rPr>
      </w:pPr>
      <w:r>
        <w:rPr>
          <w:rFonts w:ascii="微软雅黑" w:hAnsi="微软雅黑" w:eastAsia="微软雅黑" w:cs="宋体"/>
          <w:bCs/>
          <w:kern w:val="0"/>
          <w:szCs w:val="21"/>
          <w:highlight w:val="none"/>
        </w:rPr>
        <w:t>宜家开业一周内激发</w:t>
      </w:r>
      <w:r>
        <w:rPr>
          <w:rFonts w:ascii="微软雅黑" w:hAnsi="微软雅黑" w:eastAsia="微软雅黑" w:cs="宋体"/>
          <w:b/>
          <w:bCs w:val="0"/>
          <w:kern w:val="0"/>
          <w:szCs w:val="21"/>
          <w:highlight w:val="none"/>
        </w:rPr>
        <w:t>超1000+原生探店笔记</w:t>
      </w:r>
      <w:r>
        <w:rPr>
          <w:rFonts w:ascii="微软雅黑" w:hAnsi="微软雅黑" w:eastAsia="微软雅黑" w:cs="宋体"/>
          <w:bCs/>
          <w:kern w:val="0"/>
          <w:szCs w:val="21"/>
          <w:highlight w:val="none"/>
        </w:rPr>
        <w:t>，超多爆</w:t>
      </w:r>
      <w:r>
        <w:rPr>
          <w:rFonts w:hint="eastAsia" w:ascii="微软雅黑" w:hAnsi="微软雅黑" w:eastAsia="微软雅黑" w:cs="宋体"/>
          <w:bCs/>
          <w:kern w:val="0"/>
          <w:szCs w:val="21"/>
          <w:highlight w:val="none"/>
        </w:rPr>
        <w:t>款</w:t>
      </w:r>
      <w:r>
        <w:rPr>
          <w:rFonts w:ascii="微软雅黑" w:hAnsi="微软雅黑" w:eastAsia="微软雅黑" w:cs="宋体"/>
          <w:bCs/>
          <w:kern w:val="0"/>
          <w:szCs w:val="21"/>
          <w:highlight w:val="none"/>
        </w:rPr>
        <w:t>笔记</w:t>
      </w:r>
      <w:r>
        <w:rPr>
          <w:rFonts w:hint="eastAsia" w:ascii="微软雅黑" w:hAnsi="微软雅黑" w:eastAsia="微软雅黑" w:cs="宋体"/>
          <w:bCs/>
          <w:kern w:val="0"/>
          <w:szCs w:val="21"/>
          <w:highlight w:val="none"/>
        </w:rPr>
        <w:t>，</w:t>
      </w:r>
      <w:r>
        <w:rPr>
          <w:rFonts w:ascii="微软雅黑" w:hAnsi="微软雅黑" w:eastAsia="微软雅黑" w:cs="宋体"/>
          <w:b/>
          <w:bCs w:val="0"/>
          <w:kern w:val="0"/>
          <w:szCs w:val="21"/>
          <w:highlight w:val="none"/>
        </w:rPr>
        <w:t>累积曝光达千万</w:t>
      </w:r>
    </w:p>
    <w:p>
      <w:pPr>
        <w:pStyle w:val="21"/>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ind w:left="420" w:leftChars="0" w:hanging="420" w:firstLineChars="0"/>
        <w:rPr>
          <w:rFonts w:ascii="微软雅黑" w:hAnsi="微软雅黑" w:eastAsia="微软雅黑" w:cs="宋体"/>
          <w:bCs/>
          <w:kern w:val="0"/>
          <w:szCs w:val="21"/>
          <w:highlight w:val="none"/>
        </w:rPr>
      </w:pPr>
      <w:r>
        <w:rPr>
          <w:rFonts w:ascii="微软雅黑" w:hAnsi="微软雅黑" w:eastAsia="微软雅黑" w:cs="宋体"/>
          <w:bCs/>
          <w:kern w:val="0"/>
          <w:szCs w:val="21"/>
          <w:highlight w:val="none"/>
        </w:rPr>
        <w:t>小红书站外全网公关宣发</w:t>
      </w:r>
      <w:r>
        <w:rPr>
          <w:rFonts w:hint="eastAsia" w:ascii="微软雅黑" w:hAnsi="微软雅黑" w:eastAsia="微软雅黑" w:cs="宋体"/>
          <w:bCs/>
          <w:kern w:val="0"/>
          <w:szCs w:val="21"/>
          <w:highlight w:val="none"/>
        </w:rPr>
        <w:t>，</w:t>
      </w:r>
      <w:r>
        <w:rPr>
          <w:rFonts w:ascii="微软雅黑" w:hAnsi="微软雅黑" w:eastAsia="微软雅黑" w:cs="宋体"/>
          <w:bCs/>
          <w:kern w:val="0"/>
          <w:szCs w:val="21"/>
          <w:highlight w:val="none"/>
        </w:rPr>
        <w:t>累计</w:t>
      </w:r>
      <w:r>
        <w:rPr>
          <w:rFonts w:ascii="微软雅黑" w:hAnsi="微软雅黑" w:eastAsia="微软雅黑" w:cs="宋体"/>
          <w:b/>
          <w:bCs w:val="0"/>
          <w:kern w:val="0"/>
          <w:szCs w:val="21"/>
          <w:highlight w:val="none"/>
        </w:rPr>
        <w:t>曝光近500万</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Cs/>
          <w:color w:val="FF0000"/>
          <w:sz w:val="20"/>
        </w:rPr>
      </w:pPr>
    </w:p>
    <w:p>
      <w:pPr>
        <w:pStyle w:val="21"/>
        <w:keepNext w:val="0"/>
        <w:keepLines w:val="0"/>
        <w:pageBreakBefore w:val="0"/>
        <w:kinsoku/>
        <w:wordWrap/>
        <w:overflowPunct/>
        <w:topLinePunct w:val="0"/>
        <w:autoSpaceDE/>
        <w:autoSpaceDN/>
        <w:bidi w:val="0"/>
        <w:adjustRightInd/>
        <w:snapToGrid/>
        <w:spacing w:before="100" w:beforeAutospacing="1" w:after="100" w:afterAutospacing="1"/>
        <w:ind w:left="420" w:firstLine="0" w:firstLineChars="0"/>
        <w:rPr>
          <w:rFonts w:ascii="微软雅黑" w:hAnsi="微软雅黑" w:eastAsia="微软雅黑"/>
          <w:color w:val="FF0000"/>
          <w:szCs w:val="21"/>
        </w:rPr>
      </w:pP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90F295"/>
    <w:multiLevelType w:val="singleLevel"/>
    <w:tmpl w:val="9790F295"/>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0927"/>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4A1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1DDB"/>
    <w:rsid w:val="00404490"/>
    <w:rsid w:val="00407F5C"/>
    <w:rsid w:val="00407FAE"/>
    <w:rsid w:val="004109EA"/>
    <w:rsid w:val="0041436D"/>
    <w:rsid w:val="00423117"/>
    <w:rsid w:val="00426569"/>
    <w:rsid w:val="00426D8C"/>
    <w:rsid w:val="00443C7A"/>
    <w:rsid w:val="004452BA"/>
    <w:rsid w:val="00451221"/>
    <w:rsid w:val="00453929"/>
    <w:rsid w:val="004555F7"/>
    <w:rsid w:val="00457F3F"/>
    <w:rsid w:val="00462CFD"/>
    <w:rsid w:val="00464EA7"/>
    <w:rsid w:val="004651A5"/>
    <w:rsid w:val="004767D7"/>
    <w:rsid w:val="0048060F"/>
    <w:rsid w:val="0048122B"/>
    <w:rsid w:val="004822A5"/>
    <w:rsid w:val="00484916"/>
    <w:rsid w:val="004861A7"/>
    <w:rsid w:val="0048758B"/>
    <w:rsid w:val="00491A67"/>
    <w:rsid w:val="00492C50"/>
    <w:rsid w:val="004A4904"/>
    <w:rsid w:val="004C539E"/>
    <w:rsid w:val="004C641B"/>
    <w:rsid w:val="004D3EF9"/>
    <w:rsid w:val="004D53A9"/>
    <w:rsid w:val="004E459E"/>
    <w:rsid w:val="004E4B29"/>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155D"/>
    <w:rsid w:val="00582F7D"/>
    <w:rsid w:val="005A539D"/>
    <w:rsid w:val="005A56AE"/>
    <w:rsid w:val="005A697D"/>
    <w:rsid w:val="005B2564"/>
    <w:rsid w:val="005B6389"/>
    <w:rsid w:val="005C011B"/>
    <w:rsid w:val="005C16B2"/>
    <w:rsid w:val="005D5D19"/>
    <w:rsid w:val="005D614B"/>
    <w:rsid w:val="005D77D7"/>
    <w:rsid w:val="005E3B8E"/>
    <w:rsid w:val="005E3D19"/>
    <w:rsid w:val="005E4E84"/>
    <w:rsid w:val="0060066C"/>
    <w:rsid w:val="006126FE"/>
    <w:rsid w:val="00613CE9"/>
    <w:rsid w:val="00642F29"/>
    <w:rsid w:val="00644994"/>
    <w:rsid w:val="00650F34"/>
    <w:rsid w:val="0065606B"/>
    <w:rsid w:val="0065759C"/>
    <w:rsid w:val="00661A8D"/>
    <w:rsid w:val="00662EA2"/>
    <w:rsid w:val="006707FE"/>
    <w:rsid w:val="0067611E"/>
    <w:rsid w:val="006853C8"/>
    <w:rsid w:val="00693C3F"/>
    <w:rsid w:val="006955F5"/>
    <w:rsid w:val="006A24F1"/>
    <w:rsid w:val="006B5BB6"/>
    <w:rsid w:val="006C16A7"/>
    <w:rsid w:val="006C1733"/>
    <w:rsid w:val="006D2064"/>
    <w:rsid w:val="006D4934"/>
    <w:rsid w:val="006D5766"/>
    <w:rsid w:val="006F421E"/>
    <w:rsid w:val="006F4BD1"/>
    <w:rsid w:val="006F662D"/>
    <w:rsid w:val="007040B0"/>
    <w:rsid w:val="00710B89"/>
    <w:rsid w:val="00715AD3"/>
    <w:rsid w:val="00716B53"/>
    <w:rsid w:val="0072102A"/>
    <w:rsid w:val="0072725D"/>
    <w:rsid w:val="0073004D"/>
    <w:rsid w:val="0073428A"/>
    <w:rsid w:val="007365E4"/>
    <w:rsid w:val="00753753"/>
    <w:rsid w:val="007538EE"/>
    <w:rsid w:val="007610E0"/>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72B50"/>
    <w:rsid w:val="00880022"/>
    <w:rsid w:val="008875A4"/>
    <w:rsid w:val="008B2200"/>
    <w:rsid w:val="008B689B"/>
    <w:rsid w:val="008C2693"/>
    <w:rsid w:val="008F2CAF"/>
    <w:rsid w:val="00902EA3"/>
    <w:rsid w:val="0090431A"/>
    <w:rsid w:val="009076EA"/>
    <w:rsid w:val="00910C5D"/>
    <w:rsid w:val="00911F7D"/>
    <w:rsid w:val="00913B2E"/>
    <w:rsid w:val="009155A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1E45"/>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09C7"/>
    <w:rsid w:val="00AB0F2E"/>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B302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A76E7"/>
    <w:rsid w:val="00CB2251"/>
    <w:rsid w:val="00CB2938"/>
    <w:rsid w:val="00CB29C6"/>
    <w:rsid w:val="00CB462E"/>
    <w:rsid w:val="00CB4A74"/>
    <w:rsid w:val="00CC24FE"/>
    <w:rsid w:val="00CC70FB"/>
    <w:rsid w:val="00CE55AC"/>
    <w:rsid w:val="00CF2971"/>
    <w:rsid w:val="00D13BC3"/>
    <w:rsid w:val="00D14F03"/>
    <w:rsid w:val="00D24B1D"/>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5518"/>
    <w:rsid w:val="00EE6D2C"/>
    <w:rsid w:val="00EE72D7"/>
    <w:rsid w:val="00EF53A4"/>
    <w:rsid w:val="00F00F70"/>
    <w:rsid w:val="00F0134F"/>
    <w:rsid w:val="00F22C99"/>
    <w:rsid w:val="00F35569"/>
    <w:rsid w:val="00F3618F"/>
    <w:rsid w:val="00F36635"/>
    <w:rsid w:val="00F4008B"/>
    <w:rsid w:val="00F41E26"/>
    <w:rsid w:val="00F41E61"/>
    <w:rsid w:val="00F503C8"/>
    <w:rsid w:val="00F56689"/>
    <w:rsid w:val="00F821BF"/>
    <w:rsid w:val="00F853FB"/>
    <w:rsid w:val="00F85BE4"/>
    <w:rsid w:val="00F97B70"/>
    <w:rsid w:val="00FA4FF9"/>
    <w:rsid w:val="00FB3C62"/>
    <w:rsid w:val="00FB6FEC"/>
    <w:rsid w:val="00FC3853"/>
    <w:rsid w:val="00FC53DE"/>
    <w:rsid w:val="00FC629F"/>
    <w:rsid w:val="00FC74F1"/>
    <w:rsid w:val="00FC7652"/>
    <w:rsid w:val="00FD09A4"/>
    <w:rsid w:val="00FD2192"/>
    <w:rsid w:val="00FD7838"/>
    <w:rsid w:val="00FD7E55"/>
    <w:rsid w:val="00FE1360"/>
    <w:rsid w:val="00FE497C"/>
    <w:rsid w:val="00FE70B2"/>
    <w:rsid w:val="00FE7398"/>
    <w:rsid w:val="53017D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Body Text Indent"/>
    <w:basedOn w:val="1"/>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uiPriority w:val="0"/>
    <w:rPr>
      <w:rFonts w:ascii="Arial" w:hAnsi="Arial" w:cs="Times New Roman"/>
      <w:sz w:val="18"/>
      <w:szCs w:val="20"/>
    </w:rPr>
  </w:style>
  <w:style w:type="paragraph" w:styleId="5">
    <w:name w:val="Balloon Text"/>
    <w:basedOn w:val="1"/>
    <w:link w:val="25"/>
    <w:semiHidden/>
    <w:unhideWhenUsed/>
    <w:uiPriority w:val="99"/>
    <w:rPr>
      <w:sz w:val="18"/>
      <w:szCs w:val="18"/>
    </w:rPr>
  </w:style>
  <w:style w:type="paragraph" w:styleId="6">
    <w:name w:val="footer"/>
    <w:basedOn w:val="1"/>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uiPriority w:val="99"/>
    <w:pPr>
      <w:spacing w:before="100" w:beforeAutospacing="1" w:after="100" w:afterAutospacing="1"/>
    </w:pPr>
    <w:rPr>
      <w:rFonts w:cs="Times New Roman"/>
      <w:szCs w:val="20"/>
    </w:rPr>
  </w:style>
  <w:style w:type="paragraph" w:styleId="9">
    <w:name w:val="Title"/>
    <w:basedOn w:val="1"/>
    <w:link w:val="17"/>
    <w:qFormat/>
    <w:uiPriority w:val="0"/>
    <w:pPr>
      <w:jc w:val="center"/>
    </w:pPr>
    <w:rPr>
      <w:rFonts w:ascii="Times New Roman" w:hAnsi="Times New Roman" w:cs="Times New Roman"/>
      <w:b/>
      <w:kern w:val="2"/>
      <w:sz w:val="28"/>
      <w:szCs w:val="20"/>
      <w:lang w:eastAsia="en-US"/>
    </w:rPr>
  </w:style>
  <w:style w:type="table" w:styleId="11">
    <w:name w:val="Table Grid"/>
    <w:basedOn w:val="10"/>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Strong"/>
    <w:basedOn w:val="12"/>
    <w:qFormat/>
    <w:uiPriority w:val="22"/>
    <w:rPr>
      <w:b/>
    </w:rPr>
  </w:style>
  <w:style w:type="character" w:styleId="14">
    <w:name w:val="page number"/>
    <w:basedOn w:val="12"/>
    <w:uiPriority w:val="0"/>
  </w:style>
  <w:style w:type="character" w:styleId="15">
    <w:name w:val="Emphasis"/>
    <w:basedOn w:val="12"/>
    <w:qFormat/>
    <w:uiPriority w:val="0"/>
    <w:rPr>
      <w:i/>
    </w:rPr>
  </w:style>
  <w:style w:type="character" w:styleId="16">
    <w:name w:val="Hyperlink"/>
    <w:basedOn w:val="12"/>
    <w:uiPriority w:val="0"/>
    <w:rPr>
      <w:color w:val="0000FF"/>
      <w:u w:val="single"/>
    </w:rPr>
  </w:style>
  <w:style w:type="character" w:customStyle="1" w:styleId="17">
    <w:name w:val="标题 字符"/>
    <w:basedOn w:val="12"/>
    <w:link w:val="9"/>
    <w:uiPriority w:val="0"/>
    <w:rPr>
      <w:b/>
      <w:sz w:val="28"/>
      <w:lang w:eastAsia="en-US"/>
    </w:rPr>
  </w:style>
  <w:style w:type="character" w:customStyle="1" w:styleId="18">
    <w:name w:val="bottom1"/>
    <w:basedOn w:val="12"/>
    <w:uiPriority w:val="0"/>
    <w:rPr>
      <w:color w:val="6E6E6E"/>
    </w:rPr>
  </w:style>
  <w:style w:type="character" w:customStyle="1" w:styleId="19">
    <w:name w:val="apple-converted-space"/>
    <w:basedOn w:val="12"/>
    <w:uiPriority w:val="0"/>
  </w:style>
  <w:style w:type="character" w:customStyle="1" w:styleId="20">
    <w:name w:val="apple-style-span"/>
    <w:basedOn w:val="12"/>
    <w:uiPriority w:val="0"/>
  </w:style>
  <w:style w:type="paragraph" w:styleId="21">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2">
    <w:name w:val="p0"/>
    <w:basedOn w:val="1"/>
    <w:uiPriority w:val="0"/>
    <w:pPr>
      <w:jc w:val="both"/>
    </w:pPr>
    <w:rPr>
      <w:rFonts w:ascii="Times New Roman" w:hAnsi="Times New Roman" w:cs="Times New Roman"/>
      <w:sz w:val="21"/>
      <w:szCs w:val="20"/>
    </w:rPr>
  </w:style>
  <w:style w:type="paragraph" w:customStyle="1" w:styleId="23">
    <w:name w:val="css"/>
    <w:basedOn w:val="1"/>
    <w:uiPriority w:val="0"/>
    <w:pPr>
      <w:spacing w:before="100" w:beforeAutospacing="1" w:after="100" w:afterAutospacing="1"/>
    </w:pPr>
    <w:rPr>
      <w:rFonts w:cs="Times New Roman"/>
      <w:color w:val="0F0000"/>
      <w:sz w:val="18"/>
      <w:szCs w:val="20"/>
    </w:rPr>
  </w:style>
  <w:style w:type="paragraph" w:customStyle="1" w:styleId="24">
    <w:name w:val="清單段落"/>
    <w:basedOn w:val="1"/>
    <w:uiPriority w:val="0"/>
    <w:pPr>
      <w:widowControl w:val="0"/>
      <w:ind w:left="720"/>
      <w:jc w:val="both"/>
    </w:pPr>
    <w:rPr>
      <w:rFonts w:ascii="Times New Roman" w:hAnsi="Times New Roman" w:cs="Times New Roman"/>
      <w:kern w:val="2"/>
      <w:sz w:val="21"/>
      <w:szCs w:val="20"/>
    </w:rPr>
  </w:style>
  <w:style w:type="character" w:customStyle="1" w:styleId="25">
    <w:name w:val="批注框文本 字符"/>
    <w:basedOn w:val="12"/>
    <w:link w:val="5"/>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60A492-2CCD-C641-89AD-283A31C664AF}">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4</Pages>
  <Words>305</Words>
  <Characters>1745</Characters>
  <Lines>14</Lines>
  <Paragraphs>4</Paragraphs>
  <TotalTime>1</TotalTime>
  <ScaleCrop>false</ScaleCrop>
  <LinksUpToDate>false</LinksUpToDate>
  <CharactersWithSpaces>2046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2021-02-02T06:02:00Z</dcterms:created>
  <dc:creator>雨林木风</dc:creator>
  <cp:lastModifiedBy>韩旭</cp:lastModifiedBy>
  <cp:lastPrinted>2012-10-11T08:46:00Z</cp:lastPrinted>
  <dcterms:modified xsi:type="dcterms:W3CDTF">2021-02-21T09:24:13Z</dcterms:modified>
  <dc:title>No</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