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keepNext w:val="0"/>
        <w:keepLines w:val="0"/>
        <w:pageBreakBefore w:val="0"/>
        <w:widowControl/>
        <w:shd w:val="clear" w:color="auto" w:fill="FFFFFF"/>
        <w:kinsoku/>
        <w:wordWrap/>
        <w:overflowPunct/>
        <w:topLinePunct w:val="0"/>
        <w:autoSpaceDE/>
        <w:autoSpaceDN w:val="0"/>
        <w:bidi w:val="0"/>
        <w:adjustRightInd/>
        <w:snapToGrid/>
        <w:spacing w:before="240" w:beforeLines="100" w:after="240" w:afterLines="100"/>
        <w:jc w:val="center"/>
        <w:textAlignment w:val="baseline"/>
        <w:rPr>
          <w:rFonts w:ascii="微软雅黑" w:hAnsi="微软雅黑" w:eastAsia="微软雅黑"/>
          <w:b/>
          <w:sz w:val="32"/>
          <w:szCs w:val="32"/>
        </w:rPr>
      </w:pPr>
      <w:r>
        <w:rPr>
          <w:rFonts w:hint="eastAsia" w:ascii="微软雅黑" w:hAnsi="微软雅黑" w:eastAsia="微软雅黑"/>
          <w:b/>
          <w:sz w:val="32"/>
          <w:szCs w:val="32"/>
        </w:rPr>
        <w:t>科大讯飞</w:t>
      </w:r>
      <w:r>
        <w:rPr>
          <w:rFonts w:ascii="微软雅黑" w:hAnsi="微软雅黑" w:eastAsia="微软雅黑"/>
          <w:b/>
          <w:sz w:val="32"/>
          <w:szCs w:val="32"/>
        </w:rPr>
        <w:t>中秋温情先导</w:t>
      </w:r>
      <w:r>
        <w:rPr>
          <w:rFonts w:hint="eastAsia" w:ascii="微软雅黑" w:hAnsi="微软雅黑" w:eastAsia="微软雅黑"/>
          <w:b/>
          <w:sz w:val="32"/>
          <w:szCs w:val="32"/>
        </w:rPr>
        <w:t>系列</w:t>
      </w:r>
      <w:r>
        <w:rPr>
          <w:rFonts w:ascii="微软雅黑" w:hAnsi="微软雅黑" w:eastAsia="微软雅黑"/>
          <w:b/>
          <w:sz w:val="32"/>
          <w:szCs w:val="32"/>
        </w:rPr>
        <w:t>片《A.I.在左右 爱更团圆》</w:t>
      </w:r>
    </w:p>
    <w:p>
      <w:pPr>
        <w:textAlignment w:val="baseline"/>
        <w:rPr>
          <w:rFonts w:ascii="微软雅黑" w:hAnsi="微软雅黑" w:eastAsia="微软雅黑"/>
          <w:bCs/>
          <w:sz w:val="21"/>
          <w:szCs w:val="21"/>
        </w:rPr>
      </w:pPr>
      <w:r>
        <w:rPr>
          <w:rFonts w:hint="eastAsia" w:ascii="微软雅黑" w:hAnsi="微软雅黑" w:eastAsia="微软雅黑"/>
          <w:b/>
          <w:sz w:val="21"/>
          <w:szCs w:val="21"/>
        </w:rPr>
        <w:t>广 告 主：</w:t>
      </w:r>
      <w:r>
        <w:rPr>
          <w:rFonts w:hint="eastAsia" w:ascii="微软雅黑" w:hAnsi="微软雅黑" w:eastAsia="微软雅黑"/>
          <w:bCs/>
          <w:sz w:val="21"/>
          <w:szCs w:val="21"/>
        </w:rPr>
        <w:t>科大讯飞</w:t>
      </w:r>
    </w:p>
    <w:p>
      <w:pPr>
        <w:textAlignment w:val="baseline"/>
        <w:rPr>
          <w:rFonts w:ascii="微软雅黑" w:hAnsi="微软雅黑" w:eastAsia="微软雅黑"/>
          <w:bCs/>
          <w:sz w:val="21"/>
          <w:szCs w:val="21"/>
        </w:rPr>
      </w:pPr>
      <w:r>
        <w:rPr>
          <w:rFonts w:hint="eastAsia" w:ascii="微软雅黑" w:hAnsi="微软雅黑" w:eastAsia="微软雅黑"/>
          <w:b/>
          <w:sz w:val="21"/>
          <w:szCs w:val="21"/>
        </w:rPr>
        <w:t>所属行业：</w:t>
      </w:r>
      <w:r>
        <w:rPr>
          <w:rFonts w:hint="eastAsia" w:ascii="微软雅黑" w:hAnsi="微软雅黑" w:eastAsia="微软雅黑"/>
          <w:bCs/>
          <w:sz w:val="21"/>
          <w:szCs w:val="21"/>
        </w:rPr>
        <w:t>科技类</w:t>
      </w:r>
    </w:p>
    <w:p>
      <w:pPr>
        <w:textAlignment w:val="baseline"/>
        <w:rPr>
          <w:rFonts w:hint="eastAsia" w:ascii="微软雅黑" w:hAnsi="微软雅黑" w:eastAsia="微软雅黑"/>
          <w:bCs/>
          <w:sz w:val="21"/>
          <w:szCs w:val="21"/>
        </w:rPr>
      </w:pPr>
      <w:r>
        <w:rPr>
          <w:rFonts w:hint="eastAsia" w:ascii="微软雅黑" w:hAnsi="微软雅黑" w:eastAsia="微软雅黑"/>
          <w:b/>
          <w:sz w:val="21"/>
          <w:szCs w:val="21"/>
        </w:rPr>
        <w:t>执行时间：</w:t>
      </w:r>
      <w:r>
        <w:rPr>
          <w:rFonts w:hint="eastAsia" w:ascii="微软雅黑" w:hAnsi="微软雅黑" w:eastAsia="微软雅黑"/>
          <w:bCs/>
          <w:sz w:val="21"/>
          <w:szCs w:val="21"/>
        </w:rPr>
        <w:t>20</w:t>
      </w:r>
      <w:r>
        <w:rPr>
          <w:rFonts w:ascii="微软雅黑" w:hAnsi="微软雅黑" w:eastAsia="微软雅黑"/>
          <w:bCs/>
          <w:sz w:val="21"/>
          <w:szCs w:val="21"/>
        </w:rPr>
        <w:t>20</w:t>
      </w:r>
      <w:r>
        <w:rPr>
          <w:rFonts w:hint="eastAsia" w:ascii="微软雅黑" w:hAnsi="微软雅黑" w:eastAsia="微软雅黑"/>
          <w:bCs/>
          <w:sz w:val="21"/>
          <w:szCs w:val="21"/>
        </w:rPr>
        <w:t>.09.10-09.29</w:t>
      </w:r>
    </w:p>
    <w:p>
      <w:pPr>
        <w:textAlignment w:val="baseline"/>
        <w:rPr>
          <w:rFonts w:hint="eastAsia" w:ascii="微软雅黑" w:hAnsi="微软雅黑" w:eastAsia="微软雅黑"/>
          <w:bCs/>
          <w:sz w:val="21"/>
          <w:szCs w:val="21"/>
        </w:rPr>
      </w:pPr>
      <w:r>
        <w:rPr>
          <w:rFonts w:hint="eastAsia" w:ascii="微软雅黑" w:hAnsi="微软雅黑" w:eastAsia="微软雅黑"/>
          <w:b/>
          <w:sz w:val="21"/>
          <w:szCs w:val="21"/>
        </w:rPr>
        <w:t>参选类别：</w:t>
      </w:r>
      <w:r>
        <w:rPr>
          <w:rFonts w:hint="eastAsia" w:ascii="微软雅黑" w:hAnsi="微软雅黑" w:eastAsia="微软雅黑"/>
          <w:bCs/>
          <w:sz w:val="21"/>
          <w:szCs w:val="21"/>
        </w:rPr>
        <w:t>视频内容营销类</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b/>
          <w:bCs/>
          <w:szCs w:val="21"/>
        </w:rPr>
      </w:pPr>
      <w:r>
        <w:rPr>
          <w:rFonts w:hint="eastAsia" w:ascii="微软雅黑" w:hAnsi="微软雅黑" w:eastAsia="微软雅黑"/>
          <w:b/>
          <w:bCs/>
          <w:szCs w:val="21"/>
        </w:rPr>
        <w:t>挑战：固有认知形成，打破品牌认知桎梏成关键</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sz w:val="21"/>
          <w:szCs w:val="21"/>
        </w:rPr>
      </w:pPr>
      <w:r>
        <w:rPr>
          <w:rFonts w:hint="eastAsia" w:ascii="微软雅黑" w:hAnsi="微软雅黑" w:eastAsia="微软雅黑"/>
          <w:bCs/>
          <w:sz w:val="21"/>
          <w:szCs w:val="21"/>
        </w:rPr>
        <w:t>长久以来，讯飞以强大的技术实力以及过硬的产品质量，给广大客户和用户建立了“产品质量好，比较可靠”的传统品牌联想。但面对要求更高的消费者，良好的品牌体验并不仅仅局限于功能和产品质量</w:t>
      </w:r>
      <w:r>
        <w:rPr>
          <w:rFonts w:ascii="微软雅黑" w:hAnsi="微软雅黑" w:eastAsia="微软雅黑"/>
          <w:bCs/>
          <w:sz w:val="21"/>
          <w:szCs w:val="21"/>
        </w:rPr>
        <w:t>，</w:t>
      </w:r>
      <w:r>
        <w:rPr>
          <w:rFonts w:hint="eastAsia" w:ascii="微软雅黑" w:hAnsi="微软雅黑" w:eastAsia="微软雅黑"/>
          <w:bCs/>
          <w:sz w:val="21"/>
          <w:szCs w:val="21"/>
        </w:rPr>
        <w:t>还应向更为深层的现代品牌价值区间（关怀、进取、乐趣、效率、定制化）进行延伸。在用户固有认知形成的背景下，如何打破品牌认知桎梏，赋予讯飞A.</w:t>
      </w:r>
      <w:r>
        <w:rPr>
          <w:rFonts w:ascii="微软雅黑" w:hAnsi="微软雅黑" w:eastAsia="微软雅黑"/>
          <w:bCs/>
          <w:sz w:val="21"/>
          <w:szCs w:val="21"/>
        </w:rPr>
        <w:t>I.</w:t>
      </w:r>
      <w:r>
        <w:rPr>
          <w:rFonts w:hint="eastAsia" w:ascii="微软雅黑" w:hAnsi="微软雅黑" w:eastAsia="微软雅黑"/>
          <w:bCs/>
          <w:sz w:val="21"/>
          <w:szCs w:val="21"/>
        </w:rPr>
        <w:t>产品更多情感价值，增进品牌与用户之间的距离，扩大讯飞品牌影响了，成为重要挑战。</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cs="宋体"/>
          <w:b/>
          <w:bCs/>
          <w:szCs w:val="21"/>
        </w:rPr>
      </w:pPr>
      <w:r>
        <w:rPr>
          <w:rFonts w:hint="eastAsia" w:ascii="微软雅黑" w:hAnsi="微软雅黑" w:eastAsia="微软雅黑" w:cs="宋体"/>
          <w:b/>
          <w:bCs/>
          <w:szCs w:val="21"/>
        </w:rPr>
        <w:t>机遇：</w:t>
      </w:r>
      <w:r>
        <w:rPr>
          <w:rFonts w:hint="eastAsia" w:ascii="微软雅黑" w:hAnsi="微软雅黑" w:eastAsia="微软雅黑"/>
          <w:b/>
          <w:bCs/>
          <w:szCs w:val="21"/>
        </w:rPr>
        <w:t>人工智能技术发展日趋成熟，“</w:t>
      </w:r>
      <w:r>
        <w:rPr>
          <w:rFonts w:ascii="微软雅黑" w:hAnsi="微软雅黑" w:eastAsia="微软雅黑"/>
          <w:b/>
          <w:bCs/>
          <w:szCs w:val="21"/>
        </w:rPr>
        <w:t>A.I.+”应用场景走进生活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Cs/>
          <w:sz w:val="21"/>
          <w:szCs w:val="21"/>
        </w:rPr>
      </w:pPr>
      <w:r>
        <w:rPr>
          <w:rFonts w:hint="eastAsia" w:ascii="微软雅黑" w:hAnsi="微软雅黑" w:eastAsia="微软雅黑"/>
          <w:bCs/>
          <w:sz w:val="21"/>
          <w:szCs w:val="21"/>
        </w:rPr>
        <w:t>随着人工智能技术发展日趋成熟，“</w:t>
      </w:r>
      <w:r>
        <w:rPr>
          <w:rFonts w:ascii="微软雅黑" w:hAnsi="微软雅黑" w:eastAsia="微软雅黑"/>
          <w:bCs/>
          <w:sz w:val="21"/>
          <w:szCs w:val="21"/>
        </w:rPr>
        <w:t>A.I.+”的各种应用场景走进我们的生活，</w:t>
      </w:r>
      <w:r>
        <w:rPr>
          <w:rFonts w:hint="eastAsia" w:ascii="微软雅黑" w:hAnsi="微软雅黑" w:eastAsia="微软雅黑"/>
          <w:bCs/>
          <w:sz w:val="21"/>
          <w:szCs w:val="21"/>
        </w:rPr>
        <w:t>用户逐渐开始体验A</w:t>
      </w:r>
      <w:r>
        <w:rPr>
          <w:rFonts w:ascii="微软雅黑" w:hAnsi="微软雅黑" w:eastAsia="微软雅黑"/>
          <w:bCs/>
          <w:sz w:val="21"/>
          <w:szCs w:val="21"/>
        </w:rPr>
        <w:t>.I</w:t>
      </w:r>
      <w:r>
        <w:rPr>
          <w:rFonts w:hint="eastAsia" w:ascii="微软雅黑" w:hAnsi="微软雅黑" w:eastAsia="微软雅黑"/>
          <w:bCs/>
          <w:sz w:val="21"/>
          <w:szCs w:val="21"/>
        </w:rPr>
        <w:t>产品带来。</w:t>
      </w:r>
      <w:r>
        <w:rPr>
          <w:rFonts w:ascii="微软雅黑" w:hAnsi="微软雅黑" w:eastAsia="微软雅黑"/>
          <w:bCs/>
          <w:sz w:val="21"/>
          <w:szCs w:val="21"/>
        </w:rPr>
        <w:t>2019 年，科大讯飞由之前的“人工智能科技领先企业”调整为“A.I.</w:t>
      </w:r>
      <w:r>
        <w:rPr>
          <w:rFonts w:hint="eastAsia" w:ascii="微软雅黑" w:hAnsi="微软雅黑" w:eastAsia="微软雅黑"/>
          <w:bCs/>
          <w:sz w:val="21"/>
          <w:szCs w:val="21"/>
        </w:rPr>
        <w:t>为用户赋能的领军企业”，将先进的</w:t>
      </w:r>
      <w:r>
        <w:rPr>
          <w:rFonts w:ascii="微软雅黑" w:hAnsi="微软雅黑" w:eastAsia="微软雅黑"/>
          <w:bCs/>
          <w:sz w:val="21"/>
          <w:szCs w:val="21"/>
        </w:rPr>
        <w:t xml:space="preserve"> A.I.技术应用于每个人都能体验的各种实际场景中，为</w:t>
      </w:r>
      <w:r>
        <w:rPr>
          <w:rFonts w:hint="eastAsia" w:ascii="微软雅黑" w:hAnsi="微软雅黑" w:eastAsia="微软雅黑"/>
          <w:bCs/>
          <w:sz w:val="21"/>
          <w:szCs w:val="21"/>
        </w:rPr>
        <w:t>个人用户创造价值，打造了一系列</w:t>
      </w:r>
      <w:r>
        <w:rPr>
          <w:rFonts w:ascii="微软雅黑" w:hAnsi="微软雅黑" w:eastAsia="微软雅黑"/>
          <w:bCs/>
          <w:sz w:val="21"/>
          <w:szCs w:val="21"/>
        </w:rPr>
        <w:t xml:space="preserve"> A.I.个人智能消费产品，如讯飞翻译机、讯飞智能办公本、</w:t>
      </w:r>
      <w:r>
        <w:rPr>
          <w:rFonts w:hint="eastAsia" w:ascii="微软雅黑" w:hAnsi="微软雅黑" w:eastAsia="微软雅黑"/>
          <w:bCs/>
          <w:sz w:val="21"/>
          <w:szCs w:val="21"/>
        </w:rPr>
        <w:t>讯飞录音笔等。</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cs="宋体"/>
          <w:bCs/>
          <w:kern w:val="0"/>
          <w:szCs w:val="21"/>
        </w:rPr>
      </w:pPr>
      <w:r>
        <w:rPr>
          <w:rFonts w:hint="eastAsia" w:ascii="微软雅黑" w:hAnsi="微软雅黑" w:eastAsia="微软雅黑" w:cs="宋体"/>
          <w:bCs/>
          <w:kern w:val="0"/>
          <w:szCs w:val="21"/>
        </w:rPr>
        <w:t>2020年中秋，我们以情感沟通为</w:t>
      </w:r>
      <w:r>
        <w:rPr>
          <w:rFonts w:ascii="微软雅黑" w:hAnsi="微软雅黑" w:eastAsia="微软雅黑" w:cs="宋体"/>
          <w:bCs/>
          <w:kern w:val="0"/>
          <w:szCs w:val="21"/>
        </w:rPr>
        <w:t>原</w:t>
      </w:r>
      <w:r>
        <w:rPr>
          <w:rFonts w:hint="eastAsia" w:ascii="微软雅黑" w:hAnsi="微软雅黑" w:eastAsia="微软雅黑" w:cs="宋体"/>
          <w:bCs/>
          <w:kern w:val="0"/>
          <w:szCs w:val="21"/>
        </w:rPr>
        <w:t>点，以系列视频为形式，以已使用</w:t>
      </w:r>
      <w:r>
        <w:rPr>
          <w:rFonts w:ascii="微软雅黑" w:hAnsi="微软雅黑" w:eastAsia="微软雅黑" w:cs="宋体"/>
          <w:bCs/>
          <w:kern w:val="0"/>
          <w:szCs w:val="21"/>
        </w:rPr>
        <w:t>AI</w:t>
      </w:r>
      <w:r>
        <w:rPr>
          <w:rFonts w:hint="eastAsia" w:ascii="微软雅黑" w:hAnsi="微软雅黑" w:eastAsia="微软雅黑" w:cs="宋体"/>
          <w:bCs/>
          <w:kern w:val="0"/>
          <w:szCs w:val="21"/>
        </w:rPr>
        <w:t>产品的用户群体为目标，通过中秋家人团圆为场景，借助口碑传递的方式将讯飞产品的功能点和更方便、高效、温暖的生活方式传递给更多用户，同时宣传把讯飞产品作为礼物带回家，送给亲朋好友的形式，带动讯飞产品的销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
          <w:color w:val="000000"/>
          <w:lang w:eastAsia="zh-CN"/>
        </w:rPr>
      </w:pPr>
      <w:r>
        <w:rPr>
          <w:rFonts w:hint="eastAsia" w:ascii="微软雅黑" w:hAnsi="微软雅黑" w:eastAsia="微软雅黑"/>
          <w:b/>
          <w:color w:val="000000"/>
        </w:rPr>
        <w:t>传播洞察</w:t>
      </w:r>
      <w:r>
        <w:rPr>
          <w:rFonts w:hint="eastAsia" w:ascii="微软雅黑" w:hAnsi="微软雅黑" w:eastAsia="微软雅黑"/>
          <w:b/>
          <w:color w:val="000000"/>
          <w:lang w:eastAsia="zh-CN"/>
        </w:rPr>
        <w:t>：</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jc w:val="left"/>
        <w:rPr>
          <w:rFonts w:ascii="微软雅黑" w:hAnsi="微软雅黑" w:eastAsia="微软雅黑"/>
          <w:color w:val="000000"/>
        </w:rPr>
      </w:pPr>
      <w:r>
        <w:rPr>
          <w:rFonts w:hint="eastAsia" w:ascii="微软雅黑" w:hAnsi="微软雅黑" w:eastAsia="微软雅黑"/>
          <w:color w:val="000000"/>
        </w:rPr>
        <w:t>在外奋斗的中青年，每年团圆的时刻很少，在他们的记忆里，团圆最多的时刻还是小时候。在他们每次回家的时候，家里的孩子或者长辈，都会请教他们关于一些科技产品的使用方法。就像小时候，他问爸爸妈妈如何用家里的电器、玩具一样。</w:t>
      </w:r>
      <w:r>
        <w:rPr>
          <w:rFonts w:ascii="微软雅黑" w:hAnsi="微软雅黑" w:eastAsia="微软雅黑"/>
          <w:color w:val="000000"/>
        </w:rPr>
        <w:t>“</w:t>
      </w:r>
      <w:r>
        <w:rPr>
          <w:rFonts w:hint="eastAsia" w:ascii="微软雅黑" w:hAnsi="微软雅黑" w:eastAsia="微软雅黑"/>
          <w:b/>
          <w:bCs/>
          <w:color w:val="000000"/>
        </w:rPr>
        <w:t>教人者</w:t>
      </w:r>
      <w:r>
        <w:rPr>
          <w:rFonts w:ascii="微软雅黑" w:hAnsi="微软雅黑" w:eastAsia="微软雅黑"/>
          <w:b/>
          <w:bCs/>
          <w:color w:val="000000"/>
        </w:rPr>
        <w:t>”</w:t>
      </w:r>
      <w:r>
        <w:rPr>
          <w:rFonts w:hint="eastAsia" w:ascii="微软雅黑" w:hAnsi="微软雅黑" w:eastAsia="微软雅黑"/>
          <w:b/>
          <w:bCs/>
          <w:color w:val="000000"/>
        </w:rPr>
        <w:t>的身份随着年龄和时代的往前，发生了调换</w:t>
      </w:r>
      <w:r>
        <w:rPr>
          <w:rFonts w:hint="eastAsia" w:ascii="微软雅黑" w:hAnsi="微软雅黑" w:eastAsia="微软雅黑"/>
          <w:color w:val="000000"/>
        </w:rPr>
        <w:t>。</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
          <w:color w:val="000000"/>
          <w:lang w:val="en-US" w:eastAsia="zh-CN"/>
        </w:rPr>
      </w:pPr>
      <w:r>
        <w:rPr>
          <w:rFonts w:hint="eastAsia" w:ascii="微软雅黑" w:hAnsi="微软雅黑" w:eastAsia="微软雅黑"/>
          <w:b/>
          <w:color w:val="000000"/>
        </w:rPr>
        <w:t>目标锁定</w:t>
      </w:r>
      <w:r>
        <w:rPr>
          <w:rFonts w:hint="eastAsia" w:ascii="微软雅黑" w:hAnsi="微软雅黑" w:eastAsia="微软雅黑"/>
          <w:b/>
          <w:color w:val="000000"/>
          <w:lang w:eastAsia="zh-CN"/>
        </w:rPr>
        <w:t>：</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ind w:leftChars="0"/>
        <w:jc w:val="left"/>
        <w:rPr>
          <w:rFonts w:hint="eastAsia" w:ascii="微软雅黑" w:hAnsi="微软雅黑" w:eastAsia="微软雅黑" w:cs="宋体"/>
          <w:bCs/>
          <w:kern w:val="0"/>
          <w:szCs w:val="21"/>
          <w:lang w:eastAsia="zh-CN"/>
        </w:rPr>
      </w:pPr>
      <w:r>
        <w:rPr>
          <w:rFonts w:hint="eastAsia" w:ascii="微软雅黑" w:hAnsi="微软雅黑" w:eastAsia="微软雅黑" w:cs="宋体"/>
          <w:bCs/>
          <w:kern w:val="0"/>
          <w:szCs w:val="21"/>
        </w:rPr>
        <w:t>中秋节点，情感认知带动讯飞产品认知，建立讯飞品牌的温情形象</w:t>
      </w:r>
      <w:r>
        <w:rPr>
          <w:rFonts w:hint="eastAsia" w:ascii="微软雅黑" w:hAnsi="微软雅黑" w:eastAsia="微软雅黑" w:cs="宋体"/>
          <w:bCs/>
          <w:kern w:val="0"/>
          <w:szCs w:val="21"/>
          <w:lang w:eastAsia="zh-CN"/>
        </w:rPr>
        <w:t>；</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ind w:leftChars="0"/>
        <w:jc w:val="left"/>
        <w:textAlignment w:val="baseline"/>
        <w:rPr>
          <w:rFonts w:hint="eastAsia" w:ascii="微软雅黑" w:hAnsi="微软雅黑" w:eastAsia="微软雅黑"/>
          <w:bCs/>
          <w:szCs w:val="21"/>
          <w:lang w:eastAsia="zh-CN"/>
        </w:rPr>
      </w:pPr>
      <w:r>
        <w:rPr>
          <w:rFonts w:hint="eastAsia" w:ascii="微软雅黑" w:hAnsi="微软雅黑" w:eastAsia="微软雅黑"/>
          <w:bCs/>
          <w:szCs w:val="21"/>
        </w:rPr>
        <w:t>鼓励消费者中秋回家购买讯飞产品，赋予产品情感价值</w:t>
      </w:r>
      <w:r>
        <w:rPr>
          <w:rFonts w:hint="eastAsia" w:ascii="微软雅黑" w:hAnsi="微软雅黑" w:eastAsia="微软雅黑"/>
          <w:bCs/>
          <w:szCs w:val="21"/>
          <w:lang w:eastAsia="zh-CN"/>
        </w:rPr>
        <w:t>；</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ind w:leftChars="0"/>
        <w:jc w:val="left"/>
        <w:rPr>
          <w:rFonts w:ascii="微软雅黑" w:hAnsi="微软雅黑" w:eastAsia="微软雅黑"/>
          <w:bCs/>
          <w:szCs w:val="21"/>
        </w:rPr>
      </w:pPr>
      <w:r>
        <w:rPr>
          <w:rFonts w:hint="eastAsia" w:ascii="微软雅黑" w:hAnsi="微软雅黑" w:eastAsia="微软雅黑"/>
          <w:bCs/>
          <w:szCs w:val="21"/>
        </w:rPr>
        <w:t>提倡</w:t>
      </w:r>
      <w:r>
        <w:rPr>
          <w:rFonts w:ascii="微软雅黑" w:hAnsi="微软雅黑" w:eastAsia="微软雅黑"/>
          <w:bCs/>
          <w:szCs w:val="21"/>
        </w:rPr>
        <w:t>A.I.</w:t>
      </w:r>
      <w:r>
        <w:rPr>
          <w:rFonts w:hint="eastAsia" w:ascii="微软雅黑" w:hAnsi="微软雅黑" w:eastAsia="微软雅黑"/>
          <w:bCs/>
          <w:szCs w:val="21"/>
        </w:rPr>
        <w:t>产品更广泛地使用，</w:t>
      </w:r>
      <w:r>
        <w:rPr>
          <w:rFonts w:ascii="微软雅黑" w:hAnsi="微软雅黑" w:eastAsia="微软雅黑"/>
          <w:bCs/>
          <w:szCs w:val="21"/>
        </w:rPr>
        <w:t>持续打造科大讯飞的品牌力，扩大科大讯飞的品牌影响力，</w:t>
      </w:r>
      <w:r>
        <w:rPr>
          <w:rFonts w:hint="eastAsia" w:ascii="微软雅黑" w:hAnsi="微软雅黑" w:eastAsia="微软雅黑"/>
          <w:bCs/>
          <w:szCs w:val="21"/>
        </w:rPr>
        <w:t>消费群体扩圈，建立多类人群多种场景的消费趋势。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00"/>
          <w:sz w:val="21"/>
          <w:szCs w:val="21"/>
          <w:lang w:val="en-US" w:eastAsia="zh-CN"/>
        </w:rPr>
      </w:pPr>
      <w:r>
        <w:rPr>
          <w:rFonts w:hint="eastAsia" w:ascii="微软雅黑" w:hAnsi="微软雅黑" w:eastAsia="微软雅黑"/>
          <w:b/>
          <w:color w:val="000000"/>
          <w:sz w:val="21"/>
          <w:szCs w:val="21"/>
        </w:rPr>
        <w:t>策略制定</w:t>
      </w:r>
      <w:r>
        <w:rPr>
          <w:rFonts w:hint="eastAsia" w:ascii="微软雅黑" w:hAnsi="微软雅黑" w:eastAsia="微软雅黑"/>
          <w:b/>
          <w:color w:val="000000"/>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中秋节，团圆成为中国人心中最牵挂的事儿。如何将科大讯飞的3款产品巧妙融入中秋元素，与用户形成情感共鸣引发传播效应，成为本次视频拍摄的创意点。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因此，我们在视频脚本策划中，深挖科大讯飞产品属性，通过具体的一个物件或一段情节，以共鸣点情节、共情点物件，触达情感G点，为</w:t>
      </w:r>
      <w:r>
        <w:rPr>
          <w:rFonts w:ascii="微软雅黑" w:hAnsi="微软雅黑" w:eastAsia="微软雅黑"/>
          <w:bCs/>
          <w:sz w:val="21"/>
          <w:szCs w:val="21"/>
        </w:rPr>
        <w:t>A.I.（</w:t>
      </w:r>
      <w:r>
        <w:rPr>
          <w:rFonts w:hint="eastAsia" w:ascii="微软雅黑" w:hAnsi="微软雅黑" w:eastAsia="微软雅黑"/>
          <w:bCs/>
          <w:sz w:val="21"/>
          <w:szCs w:val="21"/>
        </w:rPr>
        <w:t>爱）升温</w:t>
      </w:r>
      <w:r>
        <w:rPr>
          <w:rFonts w:ascii="微软雅黑" w:hAnsi="微软雅黑" w:eastAsia="微软雅黑"/>
          <w:bCs/>
          <w:sz w:val="21"/>
          <w:szCs w:val="21"/>
        </w:rPr>
        <w:t>，</w:t>
      </w:r>
      <w:r>
        <w:rPr>
          <w:rFonts w:hint="eastAsia" w:ascii="微软雅黑" w:hAnsi="微软雅黑" w:eastAsia="微软雅黑"/>
          <w:bCs/>
          <w:sz w:val="21"/>
          <w:szCs w:val="21"/>
        </w:rPr>
        <w:t>传递讯飞更深层的现代品牌价值。</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000000"/>
          <w:sz w:val="21"/>
          <w:szCs w:val="21"/>
          <w:lang w:eastAsia="zh-CN"/>
        </w:rPr>
      </w:pPr>
      <w:r>
        <w:rPr>
          <w:rFonts w:hint="eastAsia" w:ascii="微软雅黑" w:hAnsi="微软雅黑" w:eastAsia="微软雅黑"/>
          <w:b/>
          <w:color w:val="000000"/>
          <w:sz w:val="21"/>
          <w:szCs w:val="21"/>
        </w:rPr>
        <w:t>策略实施及创意展现</w:t>
      </w:r>
      <w:r>
        <w:rPr>
          <w:rFonts w:hint="eastAsia" w:ascii="微软雅黑" w:hAnsi="微软雅黑" w:eastAsia="微软雅黑"/>
          <w:b/>
          <w:color w:val="000000"/>
          <w:sz w:val="21"/>
          <w:szCs w:val="21"/>
          <w:lang w:eastAsia="zh-CN"/>
        </w:rPr>
        <w:t>：</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lang w:val="en-US" w:eastAsia="zh-CN"/>
        </w:rPr>
        <w:t>1、</w:t>
      </w:r>
      <w:r>
        <w:rPr>
          <w:rFonts w:hint="eastAsia" w:ascii="微软雅黑" w:hAnsi="微软雅黑" w:eastAsia="微软雅黑" w:cs="宋体"/>
          <w:b/>
          <w:color w:val="000000"/>
          <w:kern w:val="0"/>
          <w:szCs w:val="21"/>
        </w:rPr>
        <w:t>中秋先导系列片主题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color w:val="C00000"/>
          <w:sz w:val="21"/>
          <w:szCs w:val="21"/>
        </w:rPr>
      </w:pPr>
      <w:r>
        <w:rPr>
          <w:rFonts w:hint="eastAsia" w:ascii="微软雅黑" w:hAnsi="微软雅黑" w:eastAsia="微软雅黑"/>
          <w:bCs/>
          <w:sz w:val="21"/>
          <w:szCs w:val="21"/>
        </w:rPr>
        <w:t>《A.I.在左右  爱有团圆》 —— 让听见，看得见</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lang w:val="en-US" w:eastAsia="zh-CN"/>
        </w:rPr>
        <w:t>2、</w:t>
      </w:r>
      <w:r>
        <w:rPr>
          <w:rFonts w:hint="eastAsia" w:ascii="微软雅黑" w:hAnsi="微软雅黑" w:eastAsia="微软雅黑" w:cs="宋体"/>
          <w:b/>
          <w:color w:val="000000"/>
          <w:kern w:val="0"/>
          <w:szCs w:val="21"/>
        </w:rPr>
        <w:t>中秋先导片《A.I爱在左右 爱更团圆》三部曲</w:t>
      </w:r>
    </w:p>
    <w:p>
      <w:pPr>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父子篇《</w:t>
      </w:r>
      <w:r>
        <w:rPr>
          <w:rFonts w:ascii="微软雅黑" w:hAnsi="微软雅黑" w:eastAsia="微软雅黑"/>
          <w:bCs/>
          <w:sz w:val="21"/>
          <w:szCs w:val="21"/>
        </w:rPr>
        <w:t>磁带记忆</w:t>
      </w:r>
      <w:r>
        <w:rPr>
          <w:rFonts w:hint="eastAsia" w:ascii="微软雅黑" w:hAnsi="微软雅黑" w:eastAsia="微软雅黑"/>
          <w:bCs/>
          <w:sz w:val="21"/>
          <w:szCs w:val="21"/>
        </w:rPr>
        <w:t>》</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Cs/>
          <w:szCs w:val="21"/>
        </w:rPr>
      </w:pPr>
      <w:r>
        <w:rPr>
          <w:rFonts w:hint="eastAsia" w:ascii="微软雅黑" w:hAnsi="微软雅黑" w:eastAsia="微软雅黑"/>
          <w:bCs/>
          <w:szCs w:val="21"/>
        </w:rPr>
        <w:t>母女篇《</w:t>
      </w:r>
      <w:r>
        <w:rPr>
          <w:rFonts w:ascii="微软雅黑" w:hAnsi="微软雅黑" w:eastAsia="微软雅黑"/>
          <w:bCs/>
          <w:szCs w:val="21"/>
        </w:rPr>
        <w:t>月亮图谱</w:t>
      </w:r>
      <w:r>
        <w:rPr>
          <w:rFonts w:hint="eastAsia" w:ascii="微软雅黑" w:hAnsi="微软雅黑" w:eastAsia="微软雅黑"/>
          <w:bCs/>
          <w:szCs w:val="21"/>
        </w:rPr>
        <w:t>》</w:t>
      </w:r>
    </w:p>
    <w:p>
      <w:pPr>
        <w:pStyle w:val="21"/>
        <w:keepNext w:val="0"/>
        <w:keepLines w:val="0"/>
        <w:pageBreakBefore w:val="0"/>
        <w:numPr>
          <w:ilvl w:val="0"/>
          <w:numId w:val="1"/>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Cs/>
          <w:szCs w:val="21"/>
        </w:rPr>
      </w:pPr>
      <w:r>
        <w:rPr>
          <w:rFonts w:hint="eastAsia" w:ascii="微软雅黑" w:hAnsi="微软雅黑" w:eastAsia="微软雅黑"/>
          <w:bCs/>
          <w:szCs w:val="21"/>
        </w:rPr>
        <w:t>兄弟篇《另一种团圆》</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宋体"/>
          <w:b/>
          <w:color w:val="000000"/>
          <w:kern w:val="0"/>
          <w:szCs w:val="21"/>
        </w:rPr>
      </w:pPr>
      <w:r>
        <w:rPr>
          <w:rFonts w:hint="eastAsia" w:ascii="微软雅黑" w:hAnsi="微软雅黑" w:eastAsia="微软雅黑" w:cs="宋体"/>
          <w:b/>
          <w:color w:val="000000"/>
          <w:kern w:val="0"/>
          <w:szCs w:val="21"/>
          <w:lang w:val="en-US" w:eastAsia="zh-CN"/>
        </w:rPr>
        <w:t>3、</w:t>
      </w:r>
      <w:r>
        <w:rPr>
          <w:rFonts w:hint="eastAsia" w:ascii="微软雅黑" w:hAnsi="微软雅黑" w:eastAsia="微软雅黑" w:cs="宋体"/>
          <w:b/>
          <w:color w:val="000000"/>
          <w:kern w:val="0"/>
          <w:szCs w:val="21"/>
        </w:rPr>
        <w:t>营销海报</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pPr>
      <w:r>
        <w:drawing>
          <wp:inline distT="0" distB="0" distL="0" distR="0">
            <wp:extent cx="5708015" cy="3064510"/>
            <wp:effectExtent l="0" t="0" r="6985" b="2540"/>
            <wp:docPr id="1027" name="图片 8"/>
            <wp:cNvGraphicFramePr/>
            <a:graphic xmlns:a="http://schemas.openxmlformats.org/drawingml/2006/main">
              <a:graphicData uri="http://schemas.openxmlformats.org/drawingml/2006/picture">
                <pic:pic xmlns:pic="http://schemas.openxmlformats.org/drawingml/2006/picture">
                  <pic:nvPicPr>
                    <pic:cNvPr id="1027" name="图片 8"/>
                    <pic:cNvPicPr/>
                  </pic:nvPicPr>
                  <pic:blipFill>
                    <a:blip r:embed="rId9" cstate="print"/>
                    <a:srcRect/>
                    <a:stretch>
                      <a:fillRect/>
                    </a:stretch>
                  </pic:blipFill>
                  <pic:spPr>
                    <a:xfrm>
                      <a:off x="0" y="0"/>
                      <a:ext cx="5708015" cy="3064510"/>
                    </a:xfrm>
                    <a:prstGeom prst="rect">
                      <a:avLst/>
                    </a:prstGeom>
                    <a:ln>
                      <a:noFill/>
                    </a:ln>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宋体"/>
          <w:b/>
          <w:color w:val="000000"/>
          <w:kern w:val="0"/>
          <w:szCs w:val="24"/>
        </w:rPr>
      </w:pPr>
      <w:r>
        <w:rPr>
          <w:rFonts w:hint="eastAsia" w:ascii="微软雅黑" w:hAnsi="微软雅黑" w:eastAsia="微软雅黑" w:cs="宋体"/>
          <w:b/>
          <w:color w:val="000000"/>
          <w:kern w:val="0"/>
          <w:szCs w:val="24"/>
        </w:rPr>
        <w:t>创意亮点：</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父子篇《磁带记忆》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以录音笔磁带外观切入，产品酷似磁带的外观 &amp;儿时的磁带记忆，形成相似对比，从而串联两代人温情陪伴记忆</w:t>
      </w:r>
      <w:r>
        <w:rPr>
          <w:rFonts w:hint="eastAsia" w:ascii="微软雅黑" w:hAnsi="微软雅黑" w:eastAsia="微软雅黑" w:cs="微软雅黑"/>
          <w:sz w:val="21"/>
          <w:szCs w:val="21"/>
          <w:lang w:eastAsia="zh-CN"/>
        </w:rPr>
        <w:t>。</w:t>
      </w:r>
    </w:p>
    <w:p>
      <w:pPr>
        <w:pStyle w:val="8"/>
        <w:keepNext w:val="0"/>
        <w:keepLines w:val="0"/>
        <w:pageBreakBefore w:val="0"/>
        <w:shd w:val="clear" w:color="auto" w:fill="FFFFFF"/>
        <w:kinsoku/>
        <w:wordWrap/>
        <w:overflowPunct/>
        <w:topLinePunct w:val="0"/>
        <w:autoSpaceDE/>
        <w:autoSpaceDN/>
        <w:bidi w:val="0"/>
        <w:adjustRightInd/>
        <w:snapToGrid/>
        <w:spacing w:before="100" w:beforeAutospacing="1" w:after="100" w:afterAutospacing="1"/>
        <w:jc w:val="center"/>
      </w:pPr>
      <w:r>
        <w:drawing>
          <wp:inline distT="0" distB="0" distL="0" distR="0">
            <wp:extent cx="2796540" cy="1807210"/>
            <wp:effectExtent l="0" t="0" r="10160" b="8890"/>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10" cstate="print"/>
                    <a:srcRect/>
                    <a:stretch>
                      <a:fillRect/>
                    </a:stretch>
                  </pic:blipFill>
                  <pic:spPr>
                    <a:xfrm>
                      <a:off x="0" y="0"/>
                      <a:ext cx="2796540" cy="1807210"/>
                    </a:xfrm>
                    <a:prstGeom prst="rect">
                      <a:avLst/>
                    </a:prstGeom>
                    <a:ln>
                      <a:noFill/>
                    </a:ln>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母女篇《月亮图谱》创意亮点：讯飞学习机知识图谱vs月相图谱，勾起两代人学习成长记忆。</w:t>
      </w:r>
    </w:p>
    <w:p>
      <w:pPr>
        <w:pStyle w:val="8"/>
        <w:keepNext w:val="0"/>
        <w:keepLines w:val="0"/>
        <w:pageBreakBefore w:val="0"/>
        <w:shd w:val="clear" w:color="auto" w:fill="FFFFFF"/>
        <w:kinsoku/>
        <w:wordWrap/>
        <w:overflowPunct/>
        <w:topLinePunct w:val="0"/>
        <w:autoSpaceDE/>
        <w:autoSpaceDN/>
        <w:bidi w:val="0"/>
        <w:adjustRightInd/>
        <w:snapToGrid/>
        <w:spacing w:before="100" w:beforeAutospacing="1" w:after="100" w:afterAutospacing="1"/>
        <w:jc w:val="center"/>
        <w:rPr>
          <w:rFonts w:ascii="微软雅黑" w:hAnsi="微软雅黑" w:eastAsia="微软雅黑" w:cs="微软雅黑"/>
          <w:color w:val="333333"/>
          <w:spacing w:val="8"/>
          <w:sz w:val="21"/>
          <w:szCs w:val="21"/>
          <w:shd w:val="clear" w:color="auto" w:fill="FFFFFF"/>
        </w:rPr>
      </w:pPr>
      <w:r>
        <w:drawing>
          <wp:inline distT="0" distB="0" distL="0" distR="0">
            <wp:extent cx="2806700" cy="1711960"/>
            <wp:effectExtent l="0" t="0" r="12700" b="2540"/>
            <wp:docPr id="1029" name="图片 3"/>
            <wp:cNvGraphicFramePr/>
            <a:graphic xmlns:a="http://schemas.openxmlformats.org/drawingml/2006/main">
              <a:graphicData uri="http://schemas.openxmlformats.org/drawingml/2006/picture">
                <pic:pic xmlns:pic="http://schemas.openxmlformats.org/drawingml/2006/picture">
                  <pic:nvPicPr>
                    <pic:cNvPr id="1029" name="图片 3"/>
                    <pic:cNvPicPr/>
                  </pic:nvPicPr>
                  <pic:blipFill>
                    <a:blip r:embed="rId11" cstate="print"/>
                    <a:srcRect/>
                    <a:stretch>
                      <a:fillRect/>
                    </a:stretch>
                  </pic:blipFill>
                  <pic:spPr>
                    <a:xfrm>
                      <a:off x="0" y="0"/>
                      <a:ext cx="2806700" cy="1711960"/>
                    </a:xfrm>
                    <a:prstGeom prst="rect">
                      <a:avLst/>
                    </a:prstGeom>
                    <a:ln>
                      <a:noFill/>
                    </a:ln>
                  </pic:spPr>
                </pic:pic>
              </a:graphicData>
            </a:graphic>
          </wp:inline>
        </w:drawing>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兄弟篇《另一种团圆》创意亮点：异乡陪伴，有A.I.，这个中秋，才有另一种团圆。</w:t>
      </w:r>
      <w:bookmarkStart w:id="0" w:name="_GoBack"/>
      <w:bookmarkEnd w:id="0"/>
    </w:p>
    <w:p>
      <w:pPr>
        <w:pStyle w:val="8"/>
        <w:keepNext w:val="0"/>
        <w:keepLines w:val="0"/>
        <w:pageBreakBefore w:val="0"/>
        <w:shd w:val="clear" w:color="auto" w:fill="FFFFFF"/>
        <w:kinsoku/>
        <w:wordWrap/>
        <w:overflowPunct/>
        <w:topLinePunct w:val="0"/>
        <w:autoSpaceDE/>
        <w:autoSpaceDN/>
        <w:bidi w:val="0"/>
        <w:adjustRightInd/>
        <w:snapToGrid/>
        <w:spacing w:before="100" w:beforeAutospacing="1" w:after="100" w:afterAutospacing="1"/>
        <w:jc w:val="center"/>
        <w:rPr>
          <w:rFonts w:ascii="微软雅黑" w:hAnsi="微软雅黑" w:eastAsia="微软雅黑" w:cs="微软雅黑"/>
          <w:b/>
          <w:bCs/>
          <w:color w:val="000000"/>
          <w:spacing w:val="8"/>
          <w:sz w:val="20"/>
          <w:shd w:val="clear" w:color="auto" w:fill="FFFFFF"/>
        </w:rPr>
      </w:pPr>
      <w:r>
        <w:drawing>
          <wp:inline distT="0" distB="0" distL="0" distR="0">
            <wp:extent cx="3018790" cy="1824990"/>
            <wp:effectExtent l="0" t="0" r="10160" b="3810"/>
            <wp:docPr id="1030" name="图片 5"/>
            <wp:cNvGraphicFramePr/>
            <a:graphic xmlns:a="http://schemas.openxmlformats.org/drawingml/2006/main">
              <a:graphicData uri="http://schemas.openxmlformats.org/drawingml/2006/picture">
                <pic:pic xmlns:pic="http://schemas.openxmlformats.org/drawingml/2006/picture">
                  <pic:nvPicPr>
                    <pic:cNvPr id="1030" name="图片 5"/>
                    <pic:cNvPicPr/>
                  </pic:nvPicPr>
                  <pic:blipFill>
                    <a:blip r:embed="rId12" cstate="print"/>
                    <a:srcRect/>
                    <a:stretch>
                      <a:fillRect/>
                    </a:stretch>
                  </pic:blipFill>
                  <pic:spPr>
                    <a:xfrm>
                      <a:off x="0" y="0"/>
                      <a:ext cx="3018790" cy="1824990"/>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 xml:space="preserve">执行过程/媒体表现 </w:t>
      </w:r>
    </w:p>
    <w:p>
      <w:pPr>
        <w:pStyle w:val="21"/>
        <w:keepNext w:val="0"/>
        <w:keepLines w:val="0"/>
        <w:pageBreakBefore w:val="0"/>
        <w:numPr>
          <w:ilvl w:val="0"/>
          <w:numId w:val="2"/>
        </w:numPr>
        <w:kinsoku/>
        <w:wordWrap/>
        <w:overflowPunct/>
        <w:topLinePunct w:val="0"/>
        <w:autoSpaceDE/>
        <w:autoSpaceDN/>
        <w:bidi w:val="0"/>
        <w:adjustRightInd/>
        <w:snapToGrid/>
        <w:spacing w:before="100" w:beforeAutospacing="1" w:after="100" w:afterAutospacing="1"/>
        <w:ind w:firstLineChars="0"/>
        <w:textAlignment w:val="baseline"/>
        <w:rPr>
          <w:rFonts w:ascii="微软雅黑" w:hAnsi="微软雅黑" w:eastAsia="微软雅黑"/>
          <w:b/>
          <w:szCs w:val="22"/>
        </w:rPr>
      </w:pPr>
      <w:r>
        <w:rPr>
          <w:rFonts w:hint="eastAsia" w:ascii="微软雅黑" w:hAnsi="微软雅黑" w:eastAsia="微软雅黑"/>
          <w:b/>
          <w:szCs w:val="22"/>
        </w:rPr>
        <w:t>情节设计：</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在进行情节设计时，我们考虑到想要在中秋节各大品牌营销厮杀的高峰期突围，需要摆脱传统中秋节影片温情或催泪的常规路线，找到科大讯飞产品功能与用户深层情感之间的共鸣点。因此，我们采用“用它物言此物”的方式，通过将过去与现在进行连接，将过去用户熟知共情的符号与科大讯飞产品的外观和功能进行强关联，增强用户对影片的沉浸感和代入感。</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为此，视频三部曲分别围绕“旧磁带”和讯飞录音笔“新磁带”、“月亮图谱 “和讯飞学习机“知识图谱”、“传统的会议笔记”和“智能办公本语音笔记”展开，以物共情，为科大讯飞品牌形象全面升温。</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sz w:val="21"/>
          <w:szCs w:val="21"/>
        </w:rPr>
      </w:pPr>
      <w:r>
        <w:rPr>
          <w:rFonts w:hint="eastAsia" w:ascii="微软雅黑" w:hAnsi="微软雅黑" w:eastAsia="微软雅黑"/>
          <w:bCs/>
          <w:sz w:val="21"/>
          <w:szCs w:val="21"/>
          <w:lang w:val="en-US" w:eastAsia="zh-CN"/>
        </w:rPr>
        <w:t>①</w:t>
      </w:r>
      <w:r>
        <w:rPr>
          <w:rFonts w:hint="eastAsia" w:ascii="微软雅黑" w:hAnsi="微软雅黑" w:eastAsia="微软雅黑"/>
          <w:bCs/>
          <w:sz w:val="21"/>
          <w:szCs w:val="21"/>
        </w:rPr>
        <w:t>《磁带记忆》情节中，旧物磁带和录音笔磁带的共情</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pPr>
      <w:r>
        <w:drawing>
          <wp:inline distT="0" distB="0" distL="0" distR="0">
            <wp:extent cx="5655945" cy="1620520"/>
            <wp:effectExtent l="0" t="0" r="1905" b="17780"/>
            <wp:docPr id="1031" name="图片 1"/>
            <wp:cNvGraphicFramePr/>
            <a:graphic xmlns:a="http://schemas.openxmlformats.org/drawingml/2006/main">
              <a:graphicData uri="http://schemas.openxmlformats.org/drawingml/2006/picture">
                <pic:pic xmlns:pic="http://schemas.openxmlformats.org/drawingml/2006/picture">
                  <pic:nvPicPr>
                    <pic:cNvPr id="1031" name="图片 1"/>
                    <pic:cNvPicPr/>
                  </pic:nvPicPr>
                  <pic:blipFill>
                    <a:blip r:embed="rId13" cstate="print"/>
                    <a:srcRect/>
                    <a:stretch>
                      <a:fillRect/>
                    </a:stretch>
                  </pic:blipFill>
                  <pic:spPr>
                    <a:xfrm>
                      <a:off x="0" y="0"/>
                      <a:ext cx="5655945" cy="1620520"/>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left="-240" w:leftChars="-100" w:firstLine="210" w:firstLineChars="100"/>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②</w:t>
      </w:r>
      <w:r>
        <w:rPr>
          <w:rFonts w:hint="eastAsia" w:ascii="微软雅黑" w:hAnsi="微软雅黑" w:eastAsia="微软雅黑"/>
          <w:bCs/>
          <w:sz w:val="21"/>
          <w:szCs w:val="21"/>
        </w:rPr>
        <w:t>《月亮图谱》情节中，月亮图谱和学习机知识图谱的联系</w:t>
      </w:r>
    </w:p>
    <w:p>
      <w:pPr>
        <w:keepNext w:val="0"/>
        <w:keepLines w:val="0"/>
        <w:pageBreakBefore w:val="0"/>
        <w:kinsoku/>
        <w:wordWrap/>
        <w:overflowPunct/>
        <w:topLinePunct w:val="0"/>
        <w:autoSpaceDE/>
        <w:autoSpaceDN/>
        <w:bidi w:val="0"/>
        <w:adjustRightInd/>
        <w:snapToGrid/>
        <w:spacing w:before="100" w:beforeAutospacing="1" w:after="100" w:afterAutospacing="1"/>
        <w:ind w:left="-240" w:leftChars="-100"/>
        <w:jc w:val="center"/>
        <w:textAlignment w:val="baseline"/>
      </w:pPr>
      <w:r>
        <w:drawing>
          <wp:inline distT="0" distB="0" distL="0" distR="0">
            <wp:extent cx="5624830" cy="1778000"/>
            <wp:effectExtent l="0" t="0" r="13970" b="12700"/>
            <wp:docPr id="1032" name="图片 2"/>
            <wp:cNvGraphicFramePr/>
            <a:graphic xmlns:a="http://schemas.openxmlformats.org/drawingml/2006/main">
              <a:graphicData uri="http://schemas.openxmlformats.org/drawingml/2006/picture">
                <pic:pic xmlns:pic="http://schemas.openxmlformats.org/drawingml/2006/picture">
                  <pic:nvPicPr>
                    <pic:cNvPr id="1032" name="图片 2"/>
                    <pic:cNvPicPr/>
                  </pic:nvPicPr>
                  <pic:blipFill>
                    <a:blip r:embed="rId14" cstate="print"/>
                    <a:srcRect/>
                    <a:stretch>
                      <a:fillRect/>
                    </a:stretch>
                  </pic:blipFill>
                  <pic:spPr>
                    <a:xfrm>
                      <a:off x="0" y="0"/>
                      <a:ext cx="5624830" cy="1778000"/>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lang w:val="en-US" w:eastAsia="zh-CN"/>
        </w:rPr>
        <w:t>③</w:t>
      </w:r>
      <w:r>
        <w:rPr>
          <w:rFonts w:hint="eastAsia" w:ascii="微软雅黑" w:hAnsi="微软雅黑" w:eastAsia="微软雅黑"/>
          <w:bCs/>
          <w:sz w:val="21"/>
          <w:szCs w:val="21"/>
        </w:rPr>
        <w:t>《另一种团圆》情节中，传统会议笔记 vs 智能办公本自动语音转写笔记的对比</w:t>
      </w:r>
    </w:p>
    <w:p>
      <w:pPr>
        <w:keepNext w:val="0"/>
        <w:keepLines w:val="0"/>
        <w:pageBreakBefore w:val="0"/>
        <w:kinsoku/>
        <w:wordWrap/>
        <w:overflowPunct/>
        <w:topLinePunct w:val="0"/>
        <w:autoSpaceDE/>
        <w:autoSpaceDN/>
        <w:bidi w:val="0"/>
        <w:adjustRightInd/>
        <w:snapToGrid/>
        <w:spacing w:before="100" w:beforeAutospacing="1" w:after="100" w:afterAutospacing="1"/>
        <w:ind w:left="-240" w:leftChars="-100"/>
        <w:jc w:val="center"/>
        <w:textAlignment w:val="baseline"/>
      </w:pPr>
      <w:r>
        <w:drawing>
          <wp:inline distT="0" distB="0" distL="0" distR="0">
            <wp:extent cx="5622925" cy="1630045"/>
            <wp:effectExtent l="0" t="0" r="15875" b="8255"/>
            <wp:docPr id="1033" name="图片 3"/>
            <wp:cNvGraphicFramePr/>
            <a:graphic xmlns:a="http://schemas.openxmlformats.org/drawingml/2006/main">
              <a:graphicData uri="http://schemas.openxmlformats.org/drawingml/2006/picture">
                <pic:pic xmlns:pic="http://schemas.openxmlformats.org/drawingml/2006/picture">
                  <pic:nvPicPr>
                    <pic:cNvPr id="1033" name="图片 3"/>
                    <pic:cNvPicPr/>
                  </pic:nvPicPr>
                  <pic:blipFill>
                    <a:blip r:embed="rId15" cstate="print"/>
                    <a:srcRect/>
                    <a:stretch>
                      <a:fillRect/>
                    </a:stretch>
                  </pic:blipFill>
                  <pic:spPr>
                    <a:xfrm>
                      <a:off x="0" y="0"/>
                      <a:ext cx="5622925" cy="1630045"/>
                    </a:xfrm>
                    <a:prstGeom prst="rect">
                      <a:avLst/>
                    </a:prstGeom>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rPr>
      </w:pPr>
      <w:r>
        <w:rPr>
          <w:rFonts w:hint="eastAsia" w:ascii="微软雅黑" w:hAnsi="微软雅黑" w:eastAsia="微软雅黑"/>
          <w:b/>
          <w:sz w:val="21"/>
          <w:szCs w:val="21"/>
        </w:rPr>
        <w:t>2、配色构图亮点：</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色彩构图方面：以暖色为主，低饱和度营造回忆感，唤起每个人都似曾相识的温暖回忆；构图注重光感，阳光、月光、灯光等光的巧妙使用，使画面更具温暖感更拉近用户距离。</w:t>
      </w:r>
    </w:p>
    <w:p>
      <w:pPr>
        <w:keepNext w:val="0"/>
        <w:keepLines w:val="0"/>
        <w:pageBreakBefore w:val="0"/>
        <w:widowControl/>
        <w:kinsoku/>
        <w:wordWrap/>
        <w:overflowPunct/>
        <w:topLinePunct w:val="0"/>
        <w:autoSpaceDE/>
        <w:autoSpaceDN/>
        <w:bidi w:val="0"/>
        <w:adjustRightInd/>
        <w:snapToGrid/>
        <w:spacing w:before="100" w:beforeAutospacing="1" w:afterAutospacing="0"/>
        <w:textAlignment w:val="baseline"/>
      </w:pPr>
      <w:r>
        <w:drawing>
          <wp:inline distT="0" distB="0" distL="0" distR="0">
            <wp:extent cx="5807710" cy="2367915"/>
            <wp:effectExtent l="0" t="0" r="8890" b="6985"/>
            <wp:docPr id="1034" name="图片 4"/>
            <wp:cNvGraphicFramePr/>
            <a:graphic xmlns:a="http://schemas.openxmlformats.org/drawingml/2006/main">
              <a:graphicData uri="http://schemas.openxmlformats.org/drawingml/2006/picture">
                <pic:pic xmlns:pic="http://schemas.openxmlformats.org/drawingml/2006/picture">
                  <pic:nvPicPr>
                    <pic:cNvPr id="1034" name="图片 4"/>
                    <pic:cNvPicPr/>
                  </pic:nvPicPr>
                  <pic:blipFill>
                    <a:blip r:embed="rId16" cstate="print"/>
                    <a:srcRect/>
                    <a:stretch>
                      <a:fillRect/>
                    </a:stretch>
                  </pic:blipFill>
                  <pic:spPr>
                    <a:xfrm>
                      <a:off x="0" y="0"/>
                      <a:ext cx="5807710" cy="2367915"/>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100" w:afterAutospacing="1"/>
        <w:jc w:val="center"/>
        <w:textAlignment w:val="baseline"/>
        <w:rPr>
          <w:rFonts w:hint="eastAsia" w:ascii="微软雅黑" w:hAnsi="微软雅黑" w:eastAsia="微软雅黑"/>
          <w:sz w:val="21"/>
        </w:rPr>
      </w:pPr>
      <w:r>
        <w:rPr>
          <w:rFonts w:hint="eastAsia" w:ascii="微软雅黑" w:hAnsi="微软雅黑" w:eastAsia="微软雅黑"/>
          <w:sz w:val="21"/>
        </w:rPr>
        <w:t>（磁带记忆部分剧照）</w:t>
      </w:r>
    </w:p>
    <w:p>
      <w:pPr>
        <w:keepNext w:val="0"/>
        <w:keepLines w:val="0"/>
        <w:pageBreakBefore w:val="0"/>
        <w:widowControl/>
        <w:kinsoku/>
        <w:wordWrap/>
        <w:overflowPunct/>
        <w:topLinePunct w:val="0"/>
        <w:autoSpaceDE/>
        <w:autoSpaceDN/>
        <w:bidi w:val="0"/>
        <w:adjustRightInd/>
        <w:snapToGrid/>
        <w:spacing w:before="100" w:beforeAutospacing="1" w:afterAutospacing="0"/>
        <w:jc w:val="center"/>
        <w:textAlignment w:val="baseline"/>
      </w:pPr>
      <w:r>
        <w:drawing>
          <wp:inline distT="0" distB="0" distL="0" distR="0">
            <wp:extent cx="5938520" cy="2364740"/>
            <wp:effectExtent l="0" t="0" r="5080" b="16510"/>
            <wp:docPr id="1035" name="图片 5"/>
            <wp:cNvGraphicFramePr/>
            <a:graphic xmlns:a="http://schemas.openxmlformats.org/drawingml/2006/main">
              <a:graphicData uri="http://schemas.openxmlformats.org/drawingml/2006/picture">
                <pic:pic xmlns:pic="http://schemas.openxmlformats.org/drawingml/2006/picture">
                  <pic:nvPicPr>
                    <pic:cNvPr id="1035" name="图片 5"/>
                    <pic:cNvPicPr/>
                  </pic:nvPicPr>
                  <pic:blipFill>
                    <a:blip r:embed="rId17" cstate="print"/>
                    <a:srcRect/>
                    <a:stretch>
                      <a:fillRect/>
                    </a:stretch>
                  </pic:blipFill>
                  <pic:spPr>
                    <a:xfrm>
                      <a:off x="0" y="0"/>
                      <a:ext cx="5938520" cy="2364740"/>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100" w:afterAutospacing="1"/>
        <w:jc w:val="center"/>
        <w:textAlignment w:val="baseline"/>
      </w:pPr>
      <w:r>
        <w:rPr>
          <w:rFonts w:hint="eastAsia" w:ascii="微软雅黑" w:hAnsi="微软雅黑" w:eastAsia="微软雅黑"/>
          <w:sz w:val="21"/>
        </w:rPr>
        <w:t>（月亮图谱部分剧照）</w:t>
      </w:r>
    </w:p>
    <w:p>
      <w:pPr>
        <w:keepNext w:val="0"/>
        <w:keepLines w:val="0"/>
        <w:pageBreakBefore w:val="0"/>
        <w:widowControl/>
        <w:kinsoku/>
        <w:wordWrap/>
        <w:overflowPunct/>
        <w:topLinePunct w:val="0"/>
        <w:autoSpaceDE/>
        <w:autoSpaceDN/>
        <w:bidi w:val="0"/>
        <w:adjustRightInd/>
        <w:snapToGrid/>
        <w:spacing w:before="100" w:beforeAutospacing="1" w:afterAutospacing="0"/>
        <w:textAlignment w:val="baseline"/>
      </w:pPr>
      <w:r>
        <w:drawing>
          <wp:inline distT="0" distB="0" distL="0" distR="0">
            <wp:extent cx="5975985" cy="2374900"/>
            <wp:effectExtent l="0" t="0" r="5715" b="6350"/>
            <wp:docPr id="1036" name="图片 6"/>
            <wp:cNvGraphicFramePr/>
            <a:graphic xmlns:a="http://schemas.openxmlformats.org/drawingml/2006/main">
              <a:graphicData uri="http://schemas.openxmlformats.org/drawingml/2006/picture">
                <pic:pic xmlns:pic="http://schemas.openxmlformats.org/drawingml/2006/picture">
                  <pic:nvPicPr>
                    <pic:cNvPr id="1036" name="图片 6"/>
                    <pic:cNvPicPr/>
                  </pic:nvPicPr>
                  <pic:blipFill>
                    <a:blip r:embed="rId18" cstate="print"/>
                    <a:srcRect/>
                    <a:stretch>
                      <a:fillRect/>
                    </a:stretch>
                  </pic:blipFill>
                  <pic:spPr>
                    <a:xfrm>
                      <a:off x="0" y="0"/>
                      <a:ext cx="5975985" cy="2374900"/>
                    </a:xfrm>
                    <a:prstGeom prst="rect">
                      <a:avLst/>
                    </a:prstGeom>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100" w:afterAutospacing="1"/>
        <w:jc w:val="center"/>
        <w:textAlignment w:val="baseline"/>
        <w:rPr>
          <w:rFonts w:ascii="微软雅黑" w:hAnsi="微软雅黑" w:eastAsia="微软雅黑"/>
          <w:sz w:val="21"/>
        </w:rPr>
      </w:pPr>
      <w:r>
        <w:rPr>
          <w:rFonts w:hint="eastAsia" w:ascii="微软雅黑" w:hAnsi="微软雅黑" w:eastAsia="微软雅黑"/>
          <w:sz w:val="21"/>
        </w:rPr>
        <w:t>（另一种团圆部分剧照）</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2"/>
          <w:szCs w:val="21"/>
        </w:rPr>
      </w:pPr>
      <w:r>
        <w:rPr>
          <w:rFonts w:hint="eastAsia" w:ascii="微软雅黑" w:hAnsi="微软雅黑" w:eastAsia="微软雅黑"/>
          <w:b/>
          <w:sz w:val="21"/>
          <w:szCs w:val="22"/>
        </w:rPr>
        <w:t xml:space="preserve">3、品牌塑造亮点: </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rPr>
      </w:pPr>
      <w:r>
        <w:rPr>
          <w:rFonts w:hint="eastAsia" w:ascii="微软雅黑" w:hAnsi="微软雅黑" w:eastAsia="微软雅黑"/>
          <w:bCs/>
          <w:sz w:val="21"/>
          <w:szCs w:val="21"/>
        </w:rPr>
        <w:t>80年代和90年代，是当代年轻人曾经的回忆年代；如今，我们步入A</w:t>
      </w:r>
      <w:r>
        <w:rPr>
          <w:rFonts w:ascii="微软雅黑" w:hAnsi="微软雅黑" w:eastAsia="微软雅黑"/>
          <w:bCs/>
          <w:sz w:val="21"/>
          <w:szCs w:val="21"/>
        </w:rPr>
        <w:t>.</w:t>
      </w:r>
      <w:r>
        <w:rPr>
          <w:rFonts w:hint="eastAsia" w:ascii="微软雅黑" w:hAnsi="微软雅黑" w:eastAsia="微软雅黑"/>
          <w:bCs/>
          <w:sz w:val="21"/>
          <w:szCs w:val="21"/>
        </w:rPr>
        <w:t>I</w:t>
      </w:r>
      <w:r>
        <w:rPr>
          <w:rFonts w:ascii="微软雅黑" w:hAnsi="微软雅黑" w:eastAsia="微软雅黑"/>
          <w:bCs/>
          <w:sz w:val="21"/>
          <w:szCs w:val="21"/>
        </w:rPr>
        <w:t>.</w:t>
      </w:r>
      <w:r>
        <w:rPr>
          <w:rFonts w:hint="eastAsia" w:ascii="微软雅黑" w:hAnsi="微软雅黑" w:eastAsia="微软雅黑"/>
          <w:bCs/>
          <w:sz w:val="21"/>
          <w:szCs w:val="21"/>
        </w:rPr>
        <w:t>的全新时代，科大讯飞产品设计传达的理念是，曾经的旧物件和回忆并没有消失，而是搭载了</w:t>
      </w:r>
      <w:r>
        <w:rPr>
          <w:rFonts w:ascii="微软雅黑" w:hAnsi="微软雅黑" w:eastAsia="微软雅黑"/>
          <w:bCs/>
          <w:sz w:val="21"/>
          <w:szCs w:val="21"/>
        </w:rPr>
        <w:t>A.I</w:t>
      </w:r>
      <w:r>
        <w:rPr>
          <w:rFonts w:hint="eastAsia" w:ascii="微软雅黑" w:hAnsi="微软雅黑" w:eastAsia="微软雅黑"/>
          <w:bCs/>
          <w:sz w:val="21"/>
          <w:szCs w:val="21"/>
        </w:rPr>
        <w:t>科技，以全新形式，继续陪伴在我们身边——从“磁带”变成“录音笔”，从“作业本”变成了“学习机”，从“工作的笔记本”变成了“智能化办公本”……科大讯飞将一如既往的以科技为载体，以A</w:t>
      </w:r>
      <w:r>
        <w:rPr>
          <w:rFonts w:ascii="微软雅黑" w:hAnsi="微软雅黑" w:eastAsia="微软雅黑"/>
          <w:bCs/>
          <w:sz w:val="21"/>
          <w:szCs w:val="21"/>
        </w:rPr>
        <w:t>.I.</w:t>
      </w:r>
      <w:r>
        <w:rPr>
          <w:rFonts w:hint="eastAsia" w:ascii="微软雅黑" w:hAnsi="微软雅黑" w:eastAsia="微软雅黑"/>
          <w:bCs/>
          <w:sz w:val="21"/>
          <w:szCs w:val="21"/>
        </w:rPr>
        <w:t>为引擎，为用户为核心，为用户提供更多高效、科技、人文，温暖的产品和服务。让那些承载着一代又一代人的亲情、爱情、兄弟之情，历久弥新。科大讯飞也凭借此次营销，塑造温暖关怀的品牌新形象。</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 xml:space="preserve">营销效果与市场反馈 </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olor w:val="FF0000"/>
          <w:szCs w:val="21"/>
        </w:rPr>
      </w:pPr>
      <w:r>
        <w:rPr>
          <w:rFonts w:hint="eastAsia" w:ascii="微软雅黑" w:hAnsi="微软雅黑" w:eastAsia="微软雅黑"/>
          <w:b/>
          <w:bCs/>
          <w:color w:val="000000"/>
          <w:sz w:val="21"/>
          <w:szCs w:val="22"/>
        </w:rPr>
        <w:t>推广平台</w:t>
      </w:r>
      <w:r>
        <w:rPr>
          <w:rFonts w:hint="eastAsia" w:ascii="微软雅黑" w:hAnsi="微软雅黑" w:eastAsia="微软雅黑"/>
          <w:color w:val="000000"/>
          <w:sz w:val="21"/>
          <w:szCs w:val="22"/>
        </w:rPr>
        <w:t>：</w:t>
      </w:r>
      <w:r>
        <w:rPr>
          <w:rFonts w:hint="eastAsia" w:ascii="微软雅黑" w:hAnsi="微软雅黑" w:eastAsia="微软雅黑"/>
          <w:bCs/>
          <w:color w:val="000000"/>
          <w:sz w:val="21"/>
          <w:szCs w:val="21"/>
        </w:rPr>
        <w:t>视频于2020年中秋节在科大讯飞企业官方公众号上线，以“是时候，让A.I.陪伴你爱的人为话题切入点，短时间内获得4000+的阅读量，并在社交媒体引发转发刷屏。</w:t>
      </w:r>
    </w:p>
    <w:sectPr>
      <w:headerReference r:id="rId5"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字酷堂郑板桥行书体 (体验版)">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4097" name="图片 8"/>
          <wp:cNvGraphicFramePr/>
          <a:graphic xmlns:a="http://schemas.openxmlformats.org/drawingml/2006/main">
            <a:graphicData uri="http://schemas.openxmlformats.org/drawingml/2006/picture">
              <pic:pic xmlns:pic="http://schemas.openxmlformats.org/drawingml/2006/picture">
                <pic:nvPicPr>
                  <pic:cNvPr id="4097" name="图片 8"/>
                  <pic:cNvPicPr/>
                </pic:nvPicPr>
                <pic:blipFill>
                  <a:blip r:embed="rId1" cstate="print"/>
                  <a:srcRect/>
                  <a:stretch>
                    <a:fillRect/>
                  </a:stretch>
                </pic:blipFill>
                <pic:spPr>
                  <a:xfrm>
                    <a:off x="0" y="0"/>
                    <a:ext cx="776605" cy="377825"/>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tentative="0">
      <w:start w:val="1"/>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7"/>
    <w:multiLevelType w:val="multilevel"/>
    <w:tmpl w:val="0000000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F87"/>
    <w:rsid w:val="001F1ABF"/>
    <w:rsid w:val="009B2F87"/>
    <w:rsid w:val="00F145E5"/>
    <w:rsid w:val="571B6CF7"/>
    <w:rsid w:val="79AE6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Char"/>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qFormat/>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Char"/>
    <w:basedOn w:val="12"/>
    <w:link w:val="5"/>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AAB361-D8D4-4F9D-84FE-2B9333EB3C91}">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7</Pages>
  <Words>454</Words>
  <Characters>2589</Characters>
  <Lines>21</Lines>
  <Paragraphs>6</Paragraphs>
  <TotalTime>2</TotalTime>
  <ScaleCrop>false</ScaleCrop>
  <LinksUpToDate>false</LinksUpToDate>
  <CharactersWithSpaces>3037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2021-01-20T01:39:00Z</dcterms:created>
  <dc:creator>雨林木风</dc:creator>
  <cp:lastModifiedBy>ylb</cp:lastModifiedBy>
  <cp:lastPrinted>2012-10-11T08:46:00Z</cp:lastPrinted>
  <dcterms:modified xsi:type="dcterms:W3CDTF">2021-02-21T07:49:57Z</dcterms:modified>
  <dc:title>No</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