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ascii="微软雅黑" w:hAnsi="微软雅黑" w:eastAsia="微软雅黑"/>
          <w:b/>
          <w:sz w:val="28"/>
          <w:szCs w:val="28"/>
        </w:rPr>
      </w:pPr>
      <w:bookmarkStart w:id="0" w:name="_GoBack"/>
      <w:r>
        <w:rPr>
          <w:rFonts w:hint="eastAsia" w:ascii="微软雅黑" w:hAnsi="微软雅黑" w:eastAsia="微软雅黑"/>
          <w:b/>
          <w:sz w:val="28"/>
          <w:szCs w:val="28"/>
        </w:rPr>
        <w:t>京东金融“一个懂金融的朋友”Social传播项目</w:t>
      </w:r>
    </w:p>
    <w:bookmarkEnd w:id="0"/>
    <w:p>
      <w:pPr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Cs/>
          <w:sz w:val="21"/>
          <w:szCs w:val="21"/>
        </w:rPr>
        <w:t>京东金融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Cs/>
          <w:sz w:val="21"/>
          <w:szCs w:val="21"/>
        </w:rPr>
        <w:t>互联网金融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.10.30-11.</w:t>
      </w:r>
      <w:r>
        <w:rPr>
          <w:rFonts w:ascii="微软雅黑" w:hAnsi="微软雅黑" w:eastAsia="微软雅黑"/>
          <w:sz w:val="21"/>
          <w:szCs w:val="21"/>
        </w:rPr>
        <w:t>01</w:t>
      </w:r>
    </w:p>
    <w:p>
      <w:pPr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创意传播类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pStyle w:val="2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用户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nsight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「理财」都是血汗钱，怎么亏的起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「借贷」隐形利率高，催收⽤用暴力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「保险」买时啥都保，理赔难上难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这些观念折射出的是敏感又脆弱的消费者，很多金融消费下藏着不同打工仔的血泪史故事，坑到你“没朋友”。</w:t>
      </w:r>
    </w:p>
    <w:p>
      <w:pPr>
        <w:pStyle w:val="2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行业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hallenge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sz w:val="21"/>
          <w:szCs w:val="21"/>
        </w:rPr>
        <w:t>金融服务品牌和消费者之间长期以来在行业中形成的天然对立面。灌输式与用户沟通“交朋友”容易形成消费者的逆反心理。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pStyle w:val="22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与消费者在本质上交朋友，形成“不止懂金融，更懂你”的品牌价值和信任感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2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t>感性、持久、有温度的方式传递“</w:t>
      </w:r>
      <w:r>
        <w:rPr>
          <w:rFonts w:ascii="微软雅黑" w:hAnsi="微软雅黑" w:eastAsia="微软雅黑"/>
          <w:szCs w:val="21"/>
        </w:rPr>
        <w:t>专业、可靠、</w:t>
      </w:r>
      <w:r>
        <w:rPr>
          <w:rFonts w:hint="eastAsia" w:ascii="微软雅黑" w:hAnsi="微软雅黑" w:eastAsia="微软雅黑"/>
          <w:szCs w:val="21"/>
        </w:rPr>
        <w:t>安全”的品牌认知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1"/>
        </w:rPr>
        <w:t>核心策略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京东金融品牌升级 Slogan“一个懂金融的朋友”的</w:t>
      </w:r>
      <w:r>
        <w:rPr>
          <w:rFonts w:hint="eastAsia" w:ascii="微软雅黑" w:hAnsi="微软雅黑" w:eastAsia="微软雅黑"/>
          <w:sz w:val="21"/>
          <w:szCs w:val="21"/>
        </w:rPr>
        <w:t>更加</w:t>
      </w:r>
      <w:r>
        <w:rPr>
          <w:rFonts w:ascii="微软雅黑" w:hAnsi="微软雅黑" w:eastAsia="微软雅黑"/>
          <w:sz w:val="21"/>
          <w:szCs w:val="21"/>
        </w:rPr>
        <w:t>深度</w:t>
      </w:r>
      <w:r>
        <w:rPr>
          <w:rFonts w:hint="eastAsia" w:ascii="微软雅黑" w:hAnsi="微软雅黑" w:eastAsia="微软雅黑"/>
          <w:sz w:val="21"/>
          <w:szCs w:val="21"/>
        </w:rPr>
        <w:t>的</w:t>
      </w:r>
      <w:r>
        <w:rPr>
          <w:rFonts w:ascii="微软雅黑" w:hAnsi="微软雅黑" w:eastAsia="微软雅黑"/>
          <w:sz w:val="21"/>
          <w:szCs w:val="21"/>
        </w:rPr>
        <w:t>影响力和全新品牌认知度；</w:t>
      </w:r>
      <w:r>
        <w:rPr>
          <w:rFonts w:hint="eastAsia" w:ascii="微软雅黑" w:hAnsi="微软雅黑" w:eastAsia="微软雅黑"/>
          <w:sz w:val="21"/>
          <w:szCs w:val="21"/>
        </w:rPr>
        <w:t>从</w:t>
      </w:r>
      <w:r>
        <w:rPr>
          <w:rFonts w:ascii="微软雅黑" w:hAnsi="微软雅黑" w:eastAsia="微软雅黑"/>
          <w:sz w:val="21"/>
          <w:szCs w:val="21"/>
        </w:rPr>
        <w:t>用户痛点</w:t>
      </w:r>
      <w:r>
        <w:rPr>
          <w:rFonts w:hint="eastAsia" w:ascii="微软雅黑" w:hAnsi="微软雅黑" w:eastAsia="微软雅黑"/>
          <w:sz w:val="21"/>
          <w:szCs w:val="21"/>
        </w:rPr>
        <w:t>出发，</w:t>
      </w:r>
      <w:r>
        <w:rPr>
          <w:rFonts w:ascii="微软雅黑" w:hAnsi="微软雅黑" w:eastAsia="微软雅黑"/>
          <w:sz w:val="21"/>
          <w:szCs w:val="21"/>
        </w:rPr>
        <w:t>帮助用户安全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可靠的筛选金融产品、了解金融知识，加深用户对品牌产品的认知度和好感度。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从朋友的角色出发，塑造京东金融有温度，专业，可靠的“朋友”角色认知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hint="eastAsia"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创意亮点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从 #一个懂金融的朋友#京东金融品牌升级，到建立给“打工人”倾注信念力量的“朋友”角色营销。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人生路上，他会随时随地陪伴你，给你依靠，倾听你的辛苦、梦想和奋斗，保护你，教你避坑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通过强关联用户生活场景，以锋利的文案直击消费者痛点，并以“坑”作为视觉语言突围行业痛点犀利回击。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京东金融，就是这一路上给你直言警示，帮你避坑、值得依靠的真朋友……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Core idea :「一路有你，一个懂金融的朋友」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2"/>
        <w:keepNext w:val="0"/>
        <w:keepLines w:val="0"/>
        <w:pageBreakBefore w:val="0"/>
        <w:numPr>
          <w:ilvl w:val="0"/>
          <w:numId w:val="2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通勤路上，每一句文案都撩拨“当代打工人”的钢铁之心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利用全国5大一线城市北京，上海，广州，深圳，成都地铁包站广泛覆盖TA通勤路途媒体，结合借贷、理财、保险三个业务维度相关社会热梗，传达亲密朋友才会给予的真心叩击对话。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以针对用户痛点的广告文案，吸引大量用户主动打卡拍照，在传递品牌主张的同时，激发了大量的UGC传播，让更多用户认同京东金融“一个懂金融的朋友”的品牌认知。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5715635" cy="3909695"/>
            <wp:effectExtent l="0" t="0" r="18415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drawing>
          <wp:inline distT="0" distB="0" distL="114300" distR="114300">
            <wp:extent cx="5502910" cy="2934970"/>
            <wp:effectExtent l="0" t="0" r="8890" b="11430"/>
            <wp:docPr id="35" name="图片 35" descr="DSC8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SC84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numPr>
          <w:ilvl w:val="0"/>
          <w:numId w:val="2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三里屯化身充满避坑干货知识的“金融街”成为了一个热点事件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三里屯避坑“金融街”，借助万圣节热点三里屯流量峰值，吸引众多用户主动来到现场合影打卡。充分调动用户参与度、互动性建立京东金融“专业”、“真诚”的品牌形象。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指南一：理财借贷保险三大“避坑不惑”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用户通过金融避坑游戏互动收获满满金融知识干货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8810" cy="1250315"/>
            <wp:effectExtent l="0" t="0" r="15240" b="698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color w:val="0000FF"/>
          <w:sz w:val="28"/>
        </w:rPr>
        <w:t xml:space="preserve"> </w:t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5715000" cy="1910715"/>
            <wp:effectExtent l="0" t="0" r="0" b="1333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指南二：一家#一个懂金融的朋友#开了一个懂金融的ATM店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快闪店内以ATM机为互动工具，吸引大量用户主动扫码进入快闪店。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</w:pPr>
      <w:r>
        <w:rPr>
          <w:rFonts w:hint="eastAsia" w:ascii="微软雅黑" w:hAnsi="微软雅黑" w:eastAsia="微软雅黑"/>
          <w:sz w:val="21"/>
          <w:szCs w:val="21"/>
        </w:rPr>
        <w:t>在对京东金融品牌拉新的同时，让大众加深对京东金融“借贷”“理财”“保险”三大业务的认知。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</w:pPr>
      <w:r>
        <w:drawing>
          <wp:inline distT="0" distB="0" distL="114300" distR="114300">
            <wp:extent cx="4617085" cy="2649220"/>
            <wp:effectExtent l="0" t="0" r="12065" b="1778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指南三：京东白条的富贵使我们相遇在一起喝联名奶茶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新用户</w:t>
      </w:r>
      <w:r>
        <w:rPr>
          <w:rFonts w:ascii="微软雅黑" w:hAnsi="微软雅黑" w:eastAsia="微软雅黑"/>
          <w:sz w:val="21"/>
          <w:szCs w:val="21"/>
        </w:rPr>
        <w:t>用白条支付4</w:t>
      </w:r>
      <w:r>
        <w:rPr>
          <w:rFonts w:hint="eastAsia" w:ascii="微软雅黑" w:hAnsi="微软雅黑" w:eastAsia="微软雅黑"/>
          <w:sz w:val="21"/>
          <w:szCs w:val="21"/>
        </w:rPr>
        <w:t>元即可</w:t>
      </w:r>
      <w:r>
        <w:rPr>
          <w:rFonts w:ascii="微软雅黑" w:hAnsi="微软雅黑" w:eastAsia="微软雅黑"/>
          <w:sz w:val="21"/>
          <w:szCs w:val="21"/>
        </w:rPr>
        <w:t>获得3杯致富饮品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b/>
          <w:sz w:val="21"/>
          <w:szCs w:val="21"/>
        </w:rPr>
        <w:t>「人间富贵鸳鸯」</w:t>
      </w:r>
      <w:r>
        <w:rPr>
          <w:rFonts w:hint="eastAsia" w:ascii="微软雅黑" w:hAnsi="微软雅黑" w:eastAsia="微软雅黑"/>
          <w:b/>
          <w:sz w:val="21"/>
          <w:szCs w:val="21"/>
        </w:rPr>
        <w:t>、</w:t>
      </w:r>
      <w:r>
        <w:rPr>
          <w:rFonts w:ascii="微软雅黑" w:hAnsi="微软雅黑" w:eastAsia="微软雅黑"/>
          <w:b/>
          <w:sz w:val="21"/>
          <w:szCs w:val="21"/>
        </w:rPr>
        <w:t>「不月光柠檬茶」</w:t>
      </w:r>
      <w:r>
        <w:rPr>
          <w:rFonts w:hint="eastAsia" w:ascii="微软雅黑" w:hAnsi="微软雅黑" w:eastAsia="微软雅黑"/>
          <w:b/>
          <w:sz w:val="21"/>
          <w:szCs w:val="21"/>
        </w:rPr>
        <w:t>、</w:t>
      </w:r>
      <w:r>
        <w:rPr>
          <w:rFonts w:ascii="微软雅黑" w:hAnsi="微软雅黑" w:eastAsia="微软雅黑"/>
          <w:b/>
          <w:sz w:val="21"/>
          <w:szCs w:val="21"/>
        </w:rPr>
        <w:t>「安全感奶茶」</w:t>
      </w:r>
      <w:r>
        <w:rPr>
          <w:rFonts w:hint="eastAsia" w:ascii="微软雅黑" w:hAnsi="微软雅黑" w:eastAsia="微软雅黑"/>
          <w:sz w:val="21"/>
          <w:szCs w:val="21"/>
        </w:rPr>
        <w:t>，新用户扫码购买形成引流新客链路。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4581525" cy="1497330"/>
            <wp:effectExtent l="0" t="0" r="9525" b="762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指南四：三联书店抬眼就能享受双十一前置的免息购物快乐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三联书店橱窗内展示双11期间，可用京东白条分期免息支付的商品。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drawing>
          <wp:inline distT="0" distB="0" distL="114300" distR="114300">
            <wp:extent cx="4149725" cy="2018030"/>
            <wp:effectExtent l="0" t="0" r="3175" b="127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三里屯线下快闪活动视频展现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instrText xml:space="preserve"> HYPERLINK "https://www.bilibili.com/video/BV1py4y1H7hk" </w:instrTex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7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https://www.bilibili.com/video/BV1py4y1H7hk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地铁包站&amp;三里屯事件营销数据表现</w:t>
      </w:r>
    </w:p>
    <w:p>
      <w:pPr>
        <w:pStyle w:val="22"/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五大城市地铁包站，触达人流量日均约9</w:t>
      </w:r>
      <w:r>
        <w:rPr>
          <w:rFonts w:ascii="微软雅黑" w:hAnsi="微软雅黑" w:eastAsia="微软雅黑"/>
          <w:szCs w:val="21"/>
        </w:rPr>
        <w:t>000</w:t>
      </w:r>
      <w:r>
        <w:rPr>
          <w:rFonts w:hint="eastAsia" w:ascii="微软雅黑" w:hAnsi="微软雅黑" w:eastAsia="微软雅黑"/>
          <w:szCs w:val="21"/>
        </w:rPr>
        <w:t>万；</w:t>
      </w:r>
    </w:p>
    <w:p>
      <w:pPr>
        <w:pStyle w:val="22"/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三里屯线下店内活动参与人次共计9993单，日均活动参与率8</w:t>
      </w:r>
      <w:r>
        <w:rPr>
          <w:rFonts w:ascii="微软雅黑" w:hAnsi="微软雅黑" w:eastAsia="微软雅黑"/>
          <w:szCs w:val="21"/>
        </w:rPr>
        <w:t>0</w:t>
      </w:r>
      <w:r>
        <w:rPr>
          <w:rFonts w:hint="eastAsia" w:ascii="微软雅黑" w:hAnsi="微软雅黑" w:eastAsia="微软雅黑"/>
          <w:szCs w:val="21"/>
        </w:rPr>
        <w:t>%；</w:t>
      </w:r>
    </w:p>
    <w:p>
      <w:pPr>
        <w:pStyle w:val="22"/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t>微博共计获得话题量1725.9万，讨论超过2.4万人次；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线下引流线上形成营销闭环</w:t>
      </w:r>
    </w:p>
    <w:p>
      <w:pPr>
        <w:pStyle w:val="22"/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吸引-</w:t>
      </w:r>
      <w:r>
        <w:rPr>
          <w:rFonts w:hint="eastAsia" w:ascii="微软雅黑" w:hAnsi="微软雅黑" w:eastAsia="微软雅黑"/>
          <w:szCs w:val="21"/>
        </w:rPr>
        <w:t>设立踩坑3D插画地贴,引起业务的痛点文案关注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2"/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转化-</w:t>
      </w:r>
      <w:r>
        <w:rPr>
          <w:rFonts w:hint="eastAsia" w:ascii="微软雅黑" w:hAnsi="微软雅黑" w:eastAsia="微软雅黑"/>
          <w:szCs w:val="21"/>
        </w:rPr>
        <w:t>快闪店进行沉浸式体验+互动装置,吸引用户参与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2"/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促销-</w:t>
      </w:r>
      <w:r>
        <w:rPr>
          <w:rFonts w:hint="eastAsia" w:ascii="微软雅黑" w:hAnsi="微软雅黑" w:eastAsia="微软雅黑"/>
          <w:szCs w:val="21"/>
        </w:rPr>
        <w:t>大促期间联合三联书店橱窗进行单品展示,附带购买二维码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用户线上反馈</w:t>
      </w:r>
    </w:p>
    <w:p>
      <w:pPr>
        <w:pStyle w:val="2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高影响力用户打卡活动展示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4658360" cy="2461260"/>
            <wp:effectExtent l="0" t="0" r="8890" b="1524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用户</w:t>
      </w:r>
      <w:r>
        <w:rPr>
          <w:rFonts w:ascii="微软雅黑" w:hAnsi="微软雅黑" w:eastAsia="微软雅黑"/>
          <w:szCs w:val="21"/>
        </w:rPr>
        <w:t>评论UGC效果展示</w:t>
      </w: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</w:pPr>
      <w:r>
        <w:drawing>
          <wp:inline distT="0" distB="0" distL="114300" distR="114300">
            <wp:extent cx="4457700" cy="2310130"/>
            <wp:effectExtent l="0" t="0" r="0" b="1397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</w:pPr>
      <w:r>
        <w:drawing>
          <wp:inline distT="0" distB="0" distL="114300" distR="114300">
            <wp:extent cx="4923155" cy="3420745"/>
            <wp:effectExtent l="0" t="0" r="10795" b="8255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</w:pPr>
      <w:r>
        <w:drawing>
          <wp:inline distT="0" distB="0" distL="114300" distR="114300">
            <wp:extent cx="5277485" cy="3517900"/>
            <wp:effectExtent l="0" t="0" r="18415" b="635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</w:pPr>
      <w:r>
        <w:drawing>
          <wp:inline distT="0" distB="0" distL="114300" distR="114300">
            <wp:extent cx="5204460" cy="1600200"/>
            <wp:effectExtent l="0" t="0" r="15240" b="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FA1A0C"/>
    <w:multiLevelType w:val="singleLevel"/>
    <w:tmpl w:val="8EFA1A0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20D9213"/>
    <w:multiLevelType w:val="singleLevel"/>
    <w:tmpl w:val="A20D921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B3553FEA"/>
    <w:multiLevelType w:val="singleLevel"/>
    <w:tmpl w:val="B3553FE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C989274B"/>
    <w:multiLevelType w:val="singleLevel"/>
    <w:tmpl w:val="C989274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D41B1AAD"/>
    <w:multiLevelType w:val="singleLevel"/>
    <w:tmpl w:val="D41B1AA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DFC9AE49"/>
    <w:multiLevelType w:val="singleLevel"/>
    <w:tmpl w:val="DFC9AE4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287D765B"/>
    <w:multiLevelType w:val="singleLevel"/>
    <w:tmpl w:val="287D765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418FBE92"/>
    <w:multiLevelType w:val="singleLevel"/>
    <w:tmpl w:val="418FBE9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546B2D6A"/>
    <w:multiLevelType w:val="singleLevel"/>
    <w:tmpl w:val="546B2D6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73CADB72"/>
    <w:multiLevelType w:val="singleLevel"/>
    <w:tmpl w:val="73CADB7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7702DEC2"/>
    <w:multiLevelType w:val="singleLevel"/>
    <w:tmpl w:val="7702DEC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8"/>
  </w:num>
  <w:num w:numId="8">
    <w:abstractNumId w:val="6"/>
  </w:num>
  <w:num w:numId="9">
    <w:abstractNumId w:val="1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2AC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6239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3492"/>
    <w:rsid w:val="00753753"/>
    <w:rsid w:val="007538EE"/>
    <w:rsid w:val="00764220"/>
    <w:rsid w:val="0079238C"/>
    <w:rsid w:val="00793F18"/>
    <w:rsid w:val="00795109"/>
    <w:rsid w:val="007A0451"/>
    <w:rsid w:val="007A080A"/>
    <w:rsid w:val="007B2D27"/>
    <w:rsid w:val="007B4480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B7BE4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73CC"/>
    <w:rsid w:val="009B0E2C"/>
    <w:rsid w:val="009B3055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8B9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231C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1567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73B2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DD3A9B"/>
    <w:rsid w:val="05497A60"/>
    <w:rsid w:val="080118DD"/>
    <w:rsid w:val="0B1514D4"/>
    <w:rsid w:val="0CB34EEB"/>
    <w:rsid w:val="102B3C23"/>
    <w:rsid w:val="103C0B48"/>
    <w:rsid w:val="10F12B35"/>
    <w:rsid w:val="13F30036"/>
    <w:rsid w:val="14063286"/>
    <w:rsid w:val="23EA3B92"/>
    <w:rsid w:val="2DC56F89"/>
    <w:rsid w:val="3C6F661D"/>
    <w:rsid w:val="3DB47BB3"/>
    <w:rsid w:val="3E0F1052"/>
    <w:rsid w:val="428A0583"/>
    <w:rsid w:val="43D91DB1"/>
    <w:rsid w:val="4AC72827"/>
    <w:rsid w:val="518C29B1"/>
    <w:rsid w:val="538822B6"/>
    <w:rsid w:val="5D4E762C"/>
    <w:rsid w:val="610F0461"/>
    <w:rsid w:val="64143972"/>
    <w:rsid w:val="6853441E"/>
    <w:rsid w:val="69A23FB7"/>
    <w:rsid w:val="70B2069A"/>
    <w:rsid w:val="7B6A72BA"/>
    <w:rsid w:val="7DBE18FE"/>
    <w:rsid w:val="7F6C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FollowedHyperlink"/>
    <w:basedOn w:val="12"/>
    <w:semiHidden/>
    <w:unhideWhenUsed/>
    <w:qFormat/>
    <w:uiPriority w:val="99"/>
    <w:rPr>
      <w:color w:val="800080"/>
      <w:u w:val="single"/>
    </w:rPr>
  </w:style>
  <w:style w:type="character" w:styleId="16">
    <w:name w:val="Emphasis"/>
    <w:basedOn w:val="12"/>
    <w:qFormat/>
    <w:uiPriority w:val="0"/>
    <w:rPr>
      <w:i/>
    </w:rPr>
  </w:style>
  <w:style w:type="character" w:styleId="17">
    <w:name w:val="Hyperlink"/>
    <w:basedOn w:val="12"/>
    <w:qFormat/>
    <w:uiPriority w:val="0"/>
    <w:rPr>
      <w:color w:val="0000FF"/>
      <w:u w:val="single"/>
    </w:rPr>
  </w:style>
  <w:style w:type="character" w:customStyle="1" w:styleId="18">
    <w:name w:val="标题 Char"/>
    <w:basedOn w:val="12"/>
    <w:link w:val="9"/>
    <w:qFormat/>
    <w:uiPriority w:val="0"/>
    <w:rPr>
      <w:b/>
      <w:sz w:val="28"/>
      <w:lang w:eastAsia="en-US"/>
    </w:rPr>
  </w:style>
  <w:style w:type="character" w:customStyle="1" w:styleId="19">
    <w:name w:val="bottom1"/>
    <w:basedOn w:val="12"/>
    <w:qFormat/>
    <w:uiPriority w:val="0"/>
    <w:rPr>
      <w:color w:val="6E6E6E"/>
    </w:rPr>
  </w:style>
  <w:style w:type="character" w:customStyle="1" w:styleId="20">
    <w:name w:val="apple-converted-space"/>
    <w:basedOn w:val="12"/>
    <w:qFormat/>
    <w:uiPriority w:val="0"/>
  </w:style>
  <w:style w:type="character" w:customStyle="1" w:styleId="21">
    <w:name w:val="apple-style-span"/>
    <w:basedOn w:val="12"/>
    <w:qFormat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Char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3968DE-9BE3-481A-9C5E-CDC022E05F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8</Pages>
  <Words>302</Words>
  <Characters>1728</Characters>
  <Lines>14</Lines>
  <Paragraphs>4</Paragraphs>
  <TotalTime>0</TotalTime>
  <ScaleCrop>false</ScaleCrop>
  <LinksUpToDate>false</LinksUpToDate>
  <CharactersWithSpaces>2026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2021-01-14T09:43:00Z</dcterms:created>
  <dc:creator>雨林木风</dc:creator>
  <cp:lastModifiedBy>韩旭</cp:lastModifiedBy>
  <cp:lastPrinted>2012-10-11T08:46:00Z</cp:lastPrinted>
  <dcterms:modified xsi:type="dcterms:W3CDTF">2021-02-05T03:07:29Z</dcterms:modified>
  <dc:title>No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