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pStyle w:val="22"/>
        <w:shd w:val="clear" w:color="auto" w:fill="FFFFFF"/>
        <w:autoSpaceDN w:val="0"/>
        <w:spacing w:before="240" w:beforeLines="100" w:after="240" w:afterLines="100"/>
        <w:jc w:val="center"/>
        <w:textAlignment w:val="baseline"/>
        <w:rPr>
          <w:rFonts w:ascii="微软雅黑" w:hAnsi="微软雅黑" w:eastAsia="微软雅黑"/>
          <w:b/>
          <w:color w:val="EAB300"/>
          <w:sz w:val="32"/>
          <w:szCs w:val="32"/>
        </w:rPr>
      </w:pPr>
      <w:bookmarkStart w:id="0" w:name="_GoBack"/>
      <w:r>
        <w:rPr>
          <w:rFonts w:hint="eastAsia" w:ascii="微软雅黑" w:hAnsi="微软雅黑" w:eastAsia="微软雅黑"/>
          <w:b/>
          <w:sz w:val="32"/>
          <w:szCs w:val="32"/>
        </w:rPr>
        <w:t>东风本田思域“燃擎挑战”整合营销</w:t>
      </w:r>
    </w:p>
    <w:bookmarkEnd w:id="0"/>
    <w:p>
      <w:pPr>
        <w:textAlignment w:val="baseline"/>
        <w:rPr>
          <w:rFonts w:ascii="微软雅黑" w:hAnsi="微软雅黑" w:eastAsia="微软雅黑"/>
          <w:b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广 告 主：</w:t>
      </w:r>
      <w:r>
        <w:rPr>
          <w:rFonts w:hint="eastAsia" w:ascii="微软雅黑" w:hAnsi="微软雅黑" w:eastAsia="微软雅黑"/>
          <w:sz w:val="21"/>
          <w:szCs w:val="21"/>
        </w:rPr>
        <w:t>东风本田思域</w:t>
      </w:r>
    </w:p>
    <w:p>
      <w:pPr>
        <w:textAlignment w:val="baseline"/>
        <w:rPr>
          <w:rFonts w:ascii="微软雅黑" w:hAnsi="微软雅黑" w:eastAsia="微软雅黑"/>
          <w:b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所属行业：</w:t>
      </w:r>
      <w:r>
        <w:rPr>
          <w:rFonts w:hint="eastAsia" w:ascii="微软雅黑" w:hAnsi="微软雅黑" w:eastAsia="微软雅黑"/>
          <w:sz w:val="21"/>
          <w:szCs w:val="21"/>
        </w:rPr>
        <w:t>汽车</w:t>
      </w:r>
    </w:p>
    <w:p>
      <w:pPr>
        <w:textAlignment w:val="baseline"/>
        <w:rPr>
          <w:rFonts w:ascii="微软雅黑" w:hAnsi="微软雅黑" w:eastAsia="微软雅黑"/>
          <w:b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执行时间：</w:t>
      </w:r>
      <w:r>
        <w:rPr>
          <w:rFonts w:hint="eastAsia" w:ascii="微软雅黑" w:hAnsi="微软雅黑" w:eastAsia="微软雅黑"/>
          <w:sz w:val="21"/>
          <w:szCs w:val="21"/>
        </w:rPr>
        <w:t>20</w:t>
      </w:r>
      <w:r>
        <w:rPr>
          <w:rFonts w:ascii="微软雅黑" w:hAnsi="微软雅黑" w:eastAsia="微软雅黑"/>
          <w:sz w:val="21"/>
          <w:szCs w:val="21"/>
        </w:rPr>
        <w:t>20</w:t>
      </w:r>
      <w:r>
        <w:rPr>
          <w:rFonts w:hint="eastAsia" w:ascii="微软雅黑" w:hAnsi="微软雅黑" w:eastAsia="微软雅黑"/>
          <w:sz w:val="21"/>
          <w:szCs w:val="21"/>
        </w:rPr>
        <w:t>.07.</w:t>
      </w:r>
      <w:r>
        <w:rPr>
          <w:rFonts w:ascii="微软雅黑" w:hAnsi="微软雅黑" w:eastAsia="微软雅黑"/>
          <w:sz w:val="21"/>
          <w:szCs w:val="21"/>
        </w:rPr>
        <w:t>01</w:t>
      </w:r>
      <w:r>
        <w:rPr>
          <w:rFonts w:hint="eastAsia" w:ascii="微软雅黑" w:hAnsi="微软雅黑" w:eastAsia="微软雅黑"/>
          <w:sz w:val="21"/>
          <w:szCs w:val="21"/>
        </w:rPr>
        <w:t>-08.01</w:t>
      </w:r>
    </w:p>
    <w:p>
      <w:pPr>
        <w:rPr>
          <w:rFonts w:hint="eastAsia"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参选类别：</w:t>
      </w:r>
      <w:r>
        <w:rPr>
          <w:rFonts w:hint="eastAsia" w:ascii="微软雅黑" w:hAnsi="微软雅黑" w:eastAsia="微软雅黑"/>
          <w:sz w:val="21"/>
          <w:szCs w:val="21"/>
        </w:rPr>
        <w:t>跨媒体整合类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ascii="微软雅黑" w:hAnsi="微软雅黑" w:eastAsia="微软雅黑"/>
          <w:b/>
          <w:color w:val="0000FF"/>
          <w:sz w:val="28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营销背景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b/>
          <w:lang w:eastAsia="zh-CN"/>
        </w:rPr>
      </w:pPr>
      <w:r>
        <w:rPr>
          <w:rFonts w:ascii="微软雅黑" w:hAnsi="微软雅黑" w:eastAsia="微软雅黑"/>
          <w:sz w:val="21"/>
          <w:szCs w:val="21"/>
        </w:rPr>
        <w:t>2020年7月思域两厢上市，</w:t>
      </w:r>
      <w:r>
        <w:rPr>
          <w:rFonts w:hint="eastAsia" w:ascii="微软雅黑" w:hAnsi="微软雅黑" w:eastAsia="微软雅黑"/>
          <w:sz w:val="21"/>
          <w:szCs w:val="21"/>
        </w:rPr>
        <w:t>车型</w:t>
      </w:r>
      <w:r>
        <w:rPr>
          <w:rFonts w:ascii="微软雅黑" w:hAnsi="微软雅黑" w:eastAsia="微软雅黑"/>
          <w:sz w:val="21"/>
          <w:szCs w:val="21"/>
        </w:rPr>
        <w:t>产品力</w:t>
      </w:r>
      <w:r>
        <w:rPr>
          <w:rFonts w:hint="eastAsia" w:ascii="微软雅黑" w:hAnsi="微软雅黑" w:eastAsia="微软雅黑"/>
          <w:sz w:val="21"/>
          <w:szCs w:val="21"/>
        </w:rPr>
        <w:t>相对于三厢版</w:t>
      </w:r>
      <w:r>
        <w:rPr>
          <w:rFonts w:ascii="微软雅黑" w:hAnsi="微软雅黑" w:eastAsia="微软雅黑"/>
          <w:sz w:val="21"/>
          <w:szCs w:val="21"/>
        </w:rPr>
        <w:t>没有更新，价格却比三厢版高将近1万，如何</w:t>
      </w:r>
      <w:r>
        <w:rPr>
          <w:rFonts w:hint="eastAsia" w:ascii="微软雅黑" w:hAnsi="微软雅黑" w:eastAsia="微软雅黑"/>
          <w:sz w:val="21"/>
          <w:szCs w:val="21"/>
        </w:rPr>
        <w:t>让用户认可</w:t>
      </w:r>
      <w:r>
        <w:rPr>
          <w:rFonts w:ascii="微软雅黑" w:hAnsi="微软雅黑" w:eastAsia="微软雅黑"/>
          <w:sz w:val="21"/>
          <w:szCs w:val="21"/>
        </w:rPr>
        <w:t>思域两厢的</w:t>
      </w:r>
      <w:r>
        <w:rPr>
          <w:rFonts w:hint="eastAsia" w:ascii="微软雅黑" w:hAnsi="微软雅黑" w:eastAsia="微软雅黑"/>
          <w:sz w:val="21"/>
          <w:szCs w:val="21"/>
        </w:rPr>
        <w:t>产品</w:t>
      </w:r>
      <w:r>
        <w:rPr>
          <w:rFonts w:ascii="微软雅黑" w:hAnsi="微软雅黑" w:eastAsia="微软雅黑"/>
          <w:sz w:val="21"/>
          <w:szCs w:val="21"/>
        </w:rPr>
        <w:t>价值</w:t>
      </w:r>
      <w:r>
        <w:rPr>
          <w:rFonts w:hint="eastAsia" w:ascii="微软雅黑" w:hAnsi="微软雅黑" w:eastAsia="微软雅黑"/>
          <w:sz w:val="21"/>
          <w:szCs w:val="21"/>
        </w:rPr>
        <w:t>比三厢版更高</w:t>
      </w:r>
      <w:r>
        <w:rPr>
          <w:rFonts w:ascii="微软雅黑" w:hAnsi="微软雅黑" w:eastAsia="微软雅黑"/>
          <w:sz w:val="21"/>
          <w:szCs w:val="21"/>
        </w:rPr>
        <w:t>是</w:t>
      </w:r>
      <w:r>
        <w:rPr>
          <w:rFonts w:hint="eastAsia" w:ascii="微软雅黑" w:hAnsi="微软雅黑" w:eastAsia="微软雅黑"/>
          <w:sz w:val="21"/>
          <w:szCs w:val="21"/>
        </w:rPr>
        <w:t>此次上市</w:t>
      </w:r>
      <w:r>
        <w:rPr>
          <w:rFonts w:ascii="微软雅黑" w:hAnsi="微软雅黑" w:eastAsia="微软雅黑"/>
          <w:sz w:val="21"/>
          <w:szCs w:val="21"/>
        </w:rPr>
        <w:t>传播的难点</w:t>
      </w:r>
      <w:r>
        <w:rPr>
          <w:rFonts w:hint="eastAsia" w:ascii="微软雅黑" w:hAnsi="微软雅黑" w:eastAsia="微软雅黑"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0000FF"/>
          <w:sz w:val="28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营销目标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lang w:eastAsia="zh-CN"/>
        </w:rPr>
      </w:pPr>
      <w:r>
        <w:rPr>
          <w:rFonts w:hint="eastAsia" w:ascii="微软雅黑" w:hAnsi="微软雅黑" w:eastAsia="微软雅黑"/>
          <w:sz w:val="21"/>
          <w:szCs w:val="21"/>
        </w:rPr>
        <w:t>提升思域两厢品牌溢价，让用户认可其比三厢更高的价值</w:t>
      </w:r>
      <w:r>
        <w:rPr>
          <w:rFonts w:hint="eastAsia" w:ascii="微软雅黑" w:hAnsi="微软雅黑" w:eastAsia="微软雅黑"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0000FF"/>
          <w:sz w:val="28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策略与创意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思域一直有着“平民超跑”的称号，而思域两厢是最接近思域性能版TypeR的车型，有着广泛的车迷基础。易车瞄准这一洞察，整合线上扩散线下体验，制造属于思域两厢的“运动信仰”。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sz w:val="21"/>
          <w:szCs w:val="21"/>
          <w:lang w:eastAsia="zh-CN"/>
        </w:rPr>
      </w:pPr>
      <w:r>
        <w:rPr>
          <w:rFonts w:hint="eastAsia" w:ascii="微软雅黑" w:hAnsi="微软雅黑" w:eastAsia="微软雅黑"/>
          <w:b/>
          <w:bCs/>
          <w:sz w:val="21"/>
          <w:szCs w:val="21"/>
        </w:rPr>
        <w:t>赛车跨界整合：</w:t>
      </w:r>
      <w:r>
        <w:rPr>
          <w:rFonts w:hint="eastAsia" w:ascii="微软雅黑" w:hAnsi="微软雅黑" w:eastAsia="微软雅黑"/>
          <w:sz w:val="21"/>
          <w:szCs w:val="21"/>
        </w:rPr>
        <w:t>易车跨界</w:t>
      </w:r>
      <w:r>
        <w:rPr>
          <w:rFonts w:ascii="微软雅黑" w:hAnsi="微软雅黑" w:eastAsia="微软雅黑"/>
          <w:sz w:val="21"/>
          <w:szCs w:val="21"/>
        </w:rPr>
        <w:t>CEC中国汽车耐力锦标赛，以</w:t>
      </w:r>
      <w:r>
        <w:rPr>
          <w:rFonts w:hint="eastAsia" w:ascii="微软雅黑" w:hAnsi="微软雅黑" w:eastAsia="微软雅黑"/>
          <w:sz w:val="21"/>
          <w:szCs w:val="21"/>
        </w:rPr>
        <w:t>冠军</w:t>
      </w:r>
      <w:r>
        <w:rPr>
          <w:rFonts w:ascii="微软雅黑" w:hAnsi="微软雅黑" w:eastAsia="微软雅黑"/>
          <w:sz w:val="21"/>
          <w:szCs w:val="21"/>
        </w:rPr>
        <w:t>车手</w:t>
      </w:r>
      <w:r>
        <w:rPr>
          <w:rFonts w:hint="eastAsia" w:ascii="微软雅黑" w:hAnsi="微软雅黑" w:eastAsia="微软雅黑"/>
          <w:sz w:val="21"/>
          <w:szCs w:val="21"/>
        </w:rPr>
        <w:t>热血故事点燃车迷用户</w:t>
      </w:r>
      <w:r>
        <w:rPr>
          <w:rFonts w:ascii="微软雅黑" w:hAnsi="微软雅黑" w:eastAsia="微软雅黑"/>
          <w:sz w:val="21"/>
          <w:szCs w:val="21"/>
        </w:rPr>
        <w:t>的“</w:t>
      </w:r>
      <w:r>
        <w:rPr>
          <w:rFonts w:hint="eastAsia" w:ascii="微软雅黑" w:hAnsi="微软雅黑" w:eastAsia="微软雅黑"/>
          <w:sz w:val="21"/>
          <w:szCs w:val="21"/>
        </w:rPr>
        <w:t>运动</w:t>
      </w:r>
      <w:r>
        <w:rPr>
          <w:rFonts w:ascii="微软雅黑" w:hAnsi="微软雅黑" w:eastAsia="微软雅黑"/>
          <w:sz w:val="21"/>
          <w:szCs w:val="21"/>
        </w:rPr>
        <w:t>信仰”，一举引燃圈层用户共鸣</w:t>
      </w:r>
      <w:r>
        <w:rPr>
          <w:rFonts w:hint="eastAsia" w:ascii="微软雅黑" w:hAnsi="微软雅黑" w:eastAsia="微软雅黑"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sz w:val="21"/>
          <w:szCs w:val="21"/>
          <w:lang w:eastAsia="zh-CN"/>
        </w:rPr>
      </w:pPr>
      <w:r>
        <w:rPr>
          <w:rFonts w:hint="eastAsia" w:ascii="微软雅黑" w:hAnsi="微软雅黑" w:eastAsia="微软雅黑"/>
          <w:b/>
          <w:bCs/>
          <w:sz w:val="21"/>
          <w:szCs w:val="21"/>
        </w:rPr>
        <w:t>圈层裂变传播：</w:t>
      </w:r>
      <w:r>
        <w:rPr>
          <w:rFonts w:hint="eastAsia" w:ascii="微软雅黑" w:hAnsi="微软雅黑" w:eastAsia="微软雅黑"/>
          <w:sz w:val="21"/>
          <w:szCs w:val="21"/>
        </w:rPr>
        <w:t>通过冠军车手发声、思域小视频扩散、赛道激战体验层层穿透，引发大量赛车圈层用户自发传播，形成指数级裂变</w:t>
      </w:r>
      <w:r>
        <w:rPr>
          <w:rFonts w:hint="eastAsia" w:ascii="微软雅黑" w:hAnsi="微软雅黑" w:eastAsia="微软雅黑"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b/>
          <w:sz w:val="22"/>
          <w:lang w:eastAsia="zh-CN"/>
        </w:rPr>
      </w:pPr>
      <w:r>
        <w:rPr>
          <w:rFonts w:hint="eastAsia" w:ascii="微软雅黑" w:hAnsi="微软雅黑" w:eastAsia="微软雅黑"/>
          <w:b/>
          <w:bCs/>
          <w:sz w:val="21"/>
          <w:szCs w:val="21"/>
        </w:rPr>
        <w:t>产品深度体验：</w:t>
      </w:r>
      <w:r>
        <w:rPr>
          <w:rFonts w:hint="eastAsia" w:ascii="微软雅黑" w:hAnsi="微软雅黑" w:eastAsia="微软雅黑"/>
          <w:sz w:val="21"/>
          <w:szCs w:val="21"/>
        </w:rPr>
        <w:t>线下“燃擎挑战”体验现场设置专业车手培训，燃擎卡丁车比赛，真实赛道比拼，用户通过深度体验产品真正树立思域两厢的“驾控信仰”</w:t>
      </w:r>
      <w:r>
        <w:rPr>
          <w:rFonts w:hint="eastAsia" w:ascii="微软雅黑" w:hAnsi="微软雅黑" w:eastAsia="微软雅黑"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0000FF"/>
          <w:sz w:val="28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执行过程/媒体表现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bCs/>
          <w:sz w:val="21"/>
          <w:szCs w:val="21"/>
        </w:rPr>
      </w:pPr>
      <w:r>
        <w:rPr>
          <w:rFonts w:hint="eastAsia" w:ascii="微软雅黑" w:hAnsi="微软雅黑" w:eastAsia="微软雅黑"/>
          <w:b/>
          <w:bCs/>
          <w:sz w:val="21"/>
          <w:szCs w:val="21"/>
        </w:rPr>
        <w:t>1、热血大片</w:t>
      </w:r>
      <w:r>
        <w:rPr>
          <w:rFonts w:ascii="微软雅黑" w:hAnsi="微软雅黑" w:eastAsia="微软雅黑"/>
          <w:b/>
          <w:bCs/>
          <w:sz w:val="21"/>
          <w:szCs w:val="21"/>
        </w:rPr>
        <w:t>，</w:t>
      </w:r>
      <w:r>
        <w:rPr>
          <w:rFonts w:hint="eastAsia" w:ascii="微软雅黑" w:hAnsi="微软雅黑" w:eastAsia="微软雅黑"/>
          <w:b/>
          <w:bCs/>
          <w:sz w:val="21"/>
          <w:szCs w:val="21"/>
        </w:rPr>
        <w:t>点燃</w:t>
      </w:r>
      <w:r>
        <w:rPr>
          <w:rFonts w:ascii="微软雅黑" w:hAnsi="微软雅黑" w:eastAsia="微软雅黑"/>
          <w:b/>
          <w:bCs/>
          <w:sz w:val="21"/>
          <w:szCs w:val="21"/>
        </w:rPr>
        <w:t>信仰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ascii="微软雅黑" w:hAnsi="微软雅黑" w:eastAsia="微软雅黑"/>
          <w:sz w:val="21"/>
          <w:szCs w:val="21"/>
        </w:rPr>
      </w:pPr>
      <w:r>
        <w:rPr>
          <w:rFonts w:ascii="微软雅黑" w:hAnsi="微软雅黑" w:eastAsia="微软雅黑"/>
          <w:sz w:val="21"/>
          <w:szCs w:val="21"/>
        </w:rPr>
        <w:t>联合冠军车手陆志威打造思域两厢“</w:t>
      </w:r>
      <w:r>
        <w:rPr>
          <w:rFonts w:hint="eastAsia" w:ascii="微软雅黑" w:hAnsi="微软雅黑" w:eastAsia="微软雅黑"/>
          <w:sz w:val="21"/>
          <w:szCs w:val="21"/>
        </w:rPr>
        <w:t>独白式</w:t>
      </w:r>
      <w:r>
        <w:rPr>
          <w:rFonts w:ascii="微软雅黑" w:hAnsi="微软雅黑" w:eastAsia="微软雅黑"/>
          <w:sz w:val="21"/>
          <w:szCs w:val="21"/>
        </w:rPr>
        <w:t>信仰”大片，</w:t>
      </w:r>
      <w:r>
        <w:rPr>
          <w:rFonts w:hint="eastAsia" w:ascii="微软雅黑" w:hAnsi="微软雅黑" w:eastAsia="微软雅黑"/>
          <w:sz w:val="21"/>
          <w:szCs w:val="21"/>
        </w:rPr>
        <w:t>摒弃过往汽车</w:t>
      </w:r>
      <w:r>
        <w:rPr>
          <w:rFonts w:ascii="微软雅黑" w:hAnsi="微软雅黑" w:eastAsia="微软雅黑"/>
          <w:sz w:val="21"/>
          <w:szCs w:val="21"/>
        </w:rPr>
        <w:t>TVC以汽车路跑为主视觉，此次思域两厢“信仰大片”聚焦在冠军车手</w:t>
      </w:r>
      <w:r>
        <w:rPr>
          <w:rFonts w:hint="eastAsia" w:ascii="微软雅黑" w:hAnsi="微软雅黑" w:eastAsia="微软雅黑"/>
          <w:sz w:val="21"/>
          <w:szCs w:val="21"/>
        </w:rPr>
        <w:t>陆志威</w:t>
      </w:r>
      <w:r>
        <w:rPr>
          <w:rFonts w:ascii="微软雅黑" w:hAnsi="微软雅黑" w:eastAsia="微软雅黑"/>
          <w:sz w:val="21"/>
          <w:szCs w:val="21"/>
        </w:rPr>
        <w:t>身上</w:t>
      </w:r>
      <w:r>
        <w:rPr>
          <w:rFonts w:hint="eastAsia" w:ascii="微软雅黑" w:hAnsi="微软雅黑" w:eastAsia="微软雅黑"/>
          <w:sz w:val="21"/>
          <w:szCs w:val="21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center"/>
        <w:rPr>
          <w:rFonts w:ascii="微软雅黑" w:hAnsi="微软雅黑" w:eastAsia="微软雅黑"/>
          <w:sz w:val="21"/>
          <w:szCs w:val="21"/>
        </w:rPr>
      </w:pPr>
      <w:r>
        <w:rPr>
          <w:rFonts w:ascii="微软雅黑" w:hAnsi="微软雅黑" w:eastAsia="微软雅黑"/>
          <w:sz w:val="21"/>
          <w:szCs w:val="21"/>
        </w:rPr>
        <w:drawing>
          <wp:inline distT="0" distB="0" distL="0" distR="0">
            <wp:extent cx="5254625" cy="2261235"/>
            <wp:effectExtent l="0" t="0" r="3175" b="5715"/>
            <wp:docPr id="26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55207" cy="2261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从陆志威拥有第一辆思域TypeR开始，赛车信仰就在他心中点燃，星星之火引燃车迷用户心中对于思域运动信仰的崇敬，引发对思域两厢的期待。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center"/>
        <w:rPr>
          <w:rFonts w:ascii="微软雅黑" w:hAnsi="微软雅黑" w:eastAsia="微软雅黑"/>
          <w:sz w:val="21"/>
          <w:szCs w:val="21"/>
        </w:rPr>
      </w:pPr>
      <w:r>
        <w:rPr>
          <w:rFonts w:ascii="微软雅黑" w:hAnsi="微软雅黑" w:eastAsia="微软雅黑"/>
          <w:sz w:val="21"/>
          <w:szCs w:val="21"/>
        </w:rPr>
        <w:drawing>
          <wp:inline distT="0" distB="0" distL="0" distR="0">
            <wp:extent cx="5264150" cy="2263140"/>
            <wp:effectExtent l="0" t="0" r="0" b="0"/>
            <wp:docPr id="1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7634" cy="2269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在追逐速度的过程中，陆志威不断完善自身实力，刷新自己的赛道记录，在汗水和拼搏中勇往直前，在不断的挫折过后重新出发，塑造出一个有血有肉的冠军车手形象，引发车迷们的深度共鸣。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center"/>
        <w:rPr>
          <w:rFonts w:ascii="微软雅黑" w:hAnsi="微软雅黑" w:eastAsia="微软雅黑"/>
          <w:sz w:val="21"/>
          <w:szCs w:val="21"/>
        </w:rPr>
      </w:pPr>
      <w:r>
        <w:rPr>
          <w:rFonts w:ascii="微软雅黑" w:hAnsi="微软雅黑" w:eastAsia="微软雅黑"/>
          <w:sz w:val="21"/>
          <w:szCs w:val="21"/>
        </w:rPr>
        <w:drawing>
          <wp:inline distT="0" distB="0" distL="0" distR="0">
            <wp:extent cx="5217160" cy="2245360"/>
            <wp:effectExtent l="0" t="0" r="0" b="0"/>
            <wp:docPr id="19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25244" cy="2249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hint="eastAsia" w:ascii="微软雅黑" w:hAnsi="微软雅黑" w:eastAsia="微软雅黑"/>
          <w:sz w:val="21"/>
          <w:szCs w:val="21"/>
          <w:lang w:eastAsia="zh-CN"/>
        </w:rPr>
      </w:pPr>
      <w:r>
        <w:rPr>
          <w:rFonts w:hint="eastAsia" w:ascii="微软雅黑" w:hAnsi="微软雅黑" w:eastAsia="微软雅黑"/>
          <w:sz w:val="21"/>
          <w:szCs w:val="21"/>
        </w:rPr>
        <w:t>最后</w:t>
      </w:r>
      <w:r>
        <w:rPr>
          <w:rFonts w:ascii="微软雅黑" w:hAnsi="微软雅黑" w:eastAsia="微软雅黑"/>
          <w:sz w:val="21"/>
          <w:szCs w:val="21"/>
        </w:rPr>
        <w:t>通过易车智能精准分发，覆盖腾讯系、百度系、快手、抖音等平台，合力引发指数级裂变传播</w:t>
      </w:r>
      <w:r>
        <w:rPr>
          <w:rFonts w:hint="eastAsia" w:ascii="微软雅黑" w:hAnsi="微软雅黑" w:eastAsia="微软雅黑"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center"/>
        <w:rPr>
          <w:rFonts w:ascii="微软雅黑" w:hAnsi="微软雅黑" w:eastAsia="微软雅黑"/>
          <w:sz w:val="21"/>
          <w:szCs w:val="21"/>
        </w:rPr>
      </w:pPr>
      <w:r>
        <w:rPr>
          <w:rFonts w:ascii="微软雅黑" w:hAnsi="微软雅黑" w:eastAsia="微软雅黑"/>
          <w:sz w:val="21"/>
          <w:szCs w:val="21"/>
        </w:rPr>
        <w:drawing>
          <wp:inline distT="0" distB="0" distL="0" distR="0">
            <wp:extent cx="2561590" cy="2436495"/>
            <wp:effectExtent l="0" t="0" r="0" b="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62222" cy="2436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center"/>
        <w:rPr>
          <w:rFonts w:hint="eastAsia" w:ascii="微软雅黑" w:hAnsi="微软雅黑" w:eastAsia="微软雅黑"/>
          <w:lang w:val="en-US" w:eastAsia="zh-CN"/>
        </w:rPr>
      </w:pPr>
      <w:r>
        <w:rPr>
          <w:rFonts w:hint="eastAsia" w:ascii="微软雅黑" w:hAnsi="微软雅黑" w:eastAsia="微软雅黑"/>
          <w:sz w:val="21"/>
          <w:szCs w:val="21"/>
        </w:rPr>
        <w:t>视频链接：</w:t>
      </w:r>
      <w:r>
        <w:rPr>
          <w:rFonts w:ascii="微软雅黑" w:hAnsi="微软雅黑" w:eastAsia="微软雅黑"/>
          <w:sz w:val="21"/>
          <w:szCs w:val="21"/>
        </w:rPr>
        <w:fldChar w:fldCharType="begin"/>
      </w:r>
      <w:r>
        <w:rPr>
          <w:rFonts w:ascii="微软雅黑" w:hAnsi="微软雅黑" w:eastAsia="微软雅黑"/>
          <w:sz w:val="21"/>
          <w:szCs w:val="21"/>
        </w:rPr>
        <w:instrText xml:space="preserve"> HYPERLINK "https://b23.tv/8Og9SF" </w:instrText>
      </w:r>
      <w:r>
        <w:rPr>
          <w:rFonts w:ascii="微软雅黑" w:hAnsi="微软雅黑" w:eastAsia="微软雅黑"/>
          <w:sz w:val="21"/>
          <w:szCs w:val="21"/>
        </w:rPr>
        <w:fldChar w:fldCharType="separate"/>
      </w:r>
      <w:r>
        <w:rPr>
          <w:rStyle w:val="16"/>
          <w:rFonts w:ascii="微软雅黑" w:hAnsi="微软雅黑" w:eastAsia="微软雅黑"/>
          <w:sz w:val="21"/>
          <w:szCs w:val="21"/>
        </w:rPr>
        <w:t>https://b23.tv/8Og9SF</w:t>
      </w:r>
      <w:r>
        <w:rPr>
          <w:rFonts w:ascii="微软雅黑" w:hAnsi="微软雅黑" w:eastAsia="微软雅黑"/>
          <w:sz w:val="21"/>
          <w:szCs w:val="21"/>
        </w:rPr>
        <w:fldChar w:fldCharType="end"/>
      </w: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 xml:space="preserve"> 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bCs/>
          <w:sz w:val="21"/>
          <w:szCs w:val="21"/>
        </w:rPr>
      </w:pPr>
      <w:r>
        <w:rPr>
          <w:rFonts w:hint="eastAsia" w:ascii="微软雅黑" w:hAnsi="微软雅黑" w:eastAsia="微软雅黑"/>
          <w:b/>
          <w:bCs/>
          <w:sz w:val="21"/>
          <w:szCs w:val="21"/>
        </w:rPr>
        <w:t>2、</w:t>
      </w:r>
      <w:r>
        <w:rPr>
          <w:rFonts w:ascii="微软雅黑" w:hAnsi="微软雅黑" w:eastAsia="微软雅黑"/>
          <w:b/>
          <w:bCs/>
          <w:sz w:val="21"/>
          <w:szCs w:val="21"/>
        </w:rPr>
        <w:t>车手招募，信仰裂变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sz w:val="21"/>
          <w:szCs w:val="21"/>
          <w:lang w:eastAsia="zh-CN"/>
        </w:rPr>
      </w:pPr>
      <w:r>
        <w:rPr>
          <w:rFonts w:ascii="微软雅黑" w:hAnsi="微软雅黑" w:eastAsia="微软雅黑"/>
          <w:sz w:val="21"/>
          <w:szCs w:val="21"/>
        </w:rPr>
        <w:t>易车论坛和专题发起“燃擎挑战”民间车手招募，充分发动论坛思域铁粉扩散；易车联动KOL大咖发布打Call视频，全站私域流量充分调动，号召各地思域车迷以及潜客参与；</w:t>
      </w:r>
      <w:r>
        <w:rPr>
          <w:rFonts w:hint="eastAsia" w:ascii="微软雅黑" w:hAnsi="微软雅黑" w:eastAsia="微软雅黑"/>
          <w:sz w:val="21"/>
          <w:szCs w:val="21"/>
        </w:rPr>
        <w:t>官方和民间产出大量小视频、</w:t>
      </w:r>
      <w:r>
        <w:rPr>
          <w:rFonts w:ascii="微软雅黑" w:hAnsi="微软雅黑" w:eastAsia="微软雅黑"/>
          <w:sz w:val="21"/>
          <w:szCs w:val="21"/>
        </w:rPr>
        <w:t>Vlog裂变扩散，让思域</w:t>
      </w:r>
      <w:r>
        <w:rPr>
          <w:rFonts w:hint="eastAsia" w:ascii="微软雅黑" w:hAnsi="微软雅黑" w:eastAsia="微软雅黑"/>
          <w:sz w:val="21"/>
          <w:szCs w:val="21"/>
        </w:rPr>
        <w:t>两厢的</w:t>
      </w:r>
      <w:r>
        <w:rPr>
          <w:rFonts w:ascii="微软雅黑" w:hAnsi="微软雅黑" w:eastAsia="微软雅黑"/>
          <w:sz w:val="21"/>
          <w:szCs w:val="21"/>
        </w:rPr>
        <w:t>信仰响彻用户朋友圈</w:t>
      </w:r>
      <w:r>
        <w:rPr>
          <w:rFonts w:hint="eastAsia" w:ascii="微软雅黑" w:hAnsi="微软雅黑" w:eastAsia="微软雅黑"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center"/>
        <w:textAlignment w:val="baseline"/>
        <w:rPr>
          <w:rFonts w:ascii="微软雅黑" w:hAnsi="微软雅黑" w:eastAsia="微软雅黑"/>
          <w:b/>
          <w:bCs/>
          <w:sz w:val="21"/>
          <w:szCs w:val="21"/>
        </w:rPr>
      </w:pPr>
      <w:r>
        <w:rPr>
          <w:rFonts w:ascii="微软雅黑" w:hAnsi="微软雅黑" w:eastAsia="微软雅黑"/>
          <w:sz w:val="21"/>
          <w:szCs w:val="21"/>
        </w:rPr>
        <w:drawing>
          <wp:inline distT="0" distB="0" distL="0" distR="0">
            <wp:extent cx="1764030" cy="3423920"/>
            <wp:effectExtent l="0" t="0" r="7620" b="5080"/>
            <wp:docPr id="205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64226" cy="3424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/>
          <w:sz w:val="21"/>
          <w:szCs w:val="21"/>
        </w:rPr>
        <w:drawing>
          <wp:inline distT="0" distB="0" distL="0" distR="0">
            <wp:extent cx="1577975" cy="341566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97371" cy="3456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/>
          <w:b/>
          <w:bCs/>
          <w:sz w:val="21"/>
          <w:szCs w:val="21"/>
        </w:rPr>
        <w:drawing>
          <wp:inline distT="0" distB="0" distL="0" distR="0">
            <wp:extent cx="1581150" cy="342138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92303" cy="3445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bCs/>
          <w:sz w:val="21"/>
          <w:szCs w:val="21"/>
        </w:rPr>
      </w:pPr>
      <w:r>
        <w:rPr>
          <w:rFonts w:hint="eastAsia" w:ascii="微软雅黑" w:hAnsi="微软雅黑" w:eastAsia="微软雅黑"/>
          <w:b/>
          <w:bCs/>
          <w:sz w:val="21"/>
          <w:szCs w:val="21"/>
        </w:rPr>
        <w:t>3、</w:t>
      </w:r>
      <w:r>
        <w:rPr>
          <w:rFonts w:ascii="微软雅黑" w:hAnsi="微软雅黑" w:eastAsia="微软雅黑"/>
          <w:b/>
          <w:bCs/>
          <w:sz w:val="21"/>
          <w:szCs w:val="21"/>
        </w:rPr>
        <w:t>五地激战，信仰落地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sz w:val="21"/>
          <w:szCs w:val="21"/>
          <w:lang w:eastAsia="zh-CN"/>
        </w:rPr>
      </w:pPr>
      <w:r>
        <w:rPr>
          <w:rFonts w:hint="eastAsia" w:ascii="微软雅黑" w:hAnsi="微软雅黑" w:eastAsia="微软雅黑"/>
          <w:sz w:val="21"/>
          <w:szCs w:val="21"/>
        </w:rPr>
        <w:t>没有什么比赛道更能让思域用户血脉喷张，不同于往常新车上市的试驾会，“燃擎挑战”以真赛道真比拼进行，让用户真正体验思域两厢魅力。易车联合CEC举办</w:t>
      </w:r>
      <w:r>
        <w:rPr>
          <w:rFonts w:ascii="微软雅黑" w:hAnsi="微软雅黑" w:eastAsia="微软雅黑"/>
          <w:sz w:val="21"/>
          <w:szCs w:val="21"/>
        </w:rPr>
        <w:t>宁波、西安、北京、武汉、珠海5城赛道“燃擎挑战”，用户共证产品实力，信仰落地；大量线下传播素材反哺线上，助力传播长尾效应</w:t>
      </w:r>
      <w:r>
        <w:rPr>
          <w:rFonts w:hint="eastAsia" w:ascii="微软雅黑" w:hAnsi="微软雅黑" w:eastAsia="微软雅黑"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center"/>
        <w:textAlignment w:val="baseline"/>
        <w:rPr>
          <w:rFonts w:ascii="微软雅黑" w:hAnsi="微软雅黑" w:eastAsia="微软雅黑"/>
          <w:b/>
        </w:rPr>
      </w:pPr>
      <w:r>
        <w:rPr>
          <w:rFonts w:ascii="微软雅黑" w:hAnsi="微软雅黑" w:eastAsia="微软雅黑"/>
          <w:b/>
        </w:rPr>
        <w:drawing>
          <wp:inline distT="0" distB="0" distL="0" distR="0">
            <wp:extent cx="5401310" cy="3341370"/>
            <wp:effectExtent l="0" t="0" r="0" b="0"/>
            <wp:docPr id="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06601" cy="3345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0000FF"/>
          <w:sz w:val="28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营销效果与市场反馈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ascii="微软雅黑" w:hAnsi="微软雅黑" w:eastAsia="微软雅黑"/>
          <w:b/>
          <w:bCs/>
          <w:sz w:val="21"/>
          <w:szCs w:val="21"/>
        </w:rPr>
      </w:pPr>
      <w:r>
        <w:rPr>
          <w:rFonts w:hint="eastAsia" w:ascii="微软雅黑" w:hAnsi="微软雅黑" w:eastAsia="微软雅黑"/>
          <w:b/>
          <w:bCs/>
          <w:sz w:val="21"/>
          <w:szCs w:val="21"/>
        </w:rPr>
        <w:t>【数据效果】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textAlignment w:val="auto"/>
        <w:rPr>
          <w:rFonts w:hint="eastAsia" w:ascii="微软雅黑" w:hAnsi="微软雅黑" w:eastAsia="微软雅黑"/>
          <w:b/>
          <w:bCs/>
          <w:sz w:val="21"/>
          <w:szCs w:val="21"/>
          <w:lang w:eastAsia="zh-CN"/>
        </w:rPr>
      </w:pPr>
      <w:r>
        <w:rPr>
          <w:rFonts w:ascii="微软雅黑" w:hAnsi="微软雅黑" w:eastAsia="微软雅黑"/>
          <w:sz w:val="21"/>
          <w:szCs w:val="21"/>
        </w:rPr>
        <w:t>社交媒体：“燃擎挑战</w:t>
      </w:r>
      <w:r>
        <w:rPr>
          <w:rFonts w:ascii="微软雅黑" w:hAnsi="微软雅黑" w:eastAsia="微软雅黑"/>
          <w:color w:val="auto"/>
          <w:sz w:val="21"/>
          <w:szCs w:val="21"/>
        </w:rPr>
        <w:t>”</w:t>
      </w:r>
      <w:r>
        <w:rPr>
          <w:rFonts w:ascii="微软雅黑" w:hAnsi="微软雅黑" w:eastAsia="微软雅黑"/>
          <w:b/>
          <w:bCs/>
          <w:color w:val="auto"/>
          <w:sz w:val="21"/>
          <w:szCs w:val="21"/>
        </w:rPr>
        <w:t>微博阅读6413万，讨论1.7万</w:t>
      </w:r>
      <w:r>
        <w:rPr>
          <w:rFonts w:hint="eastAsia" w:ascii="微软雅黑" w:hAnsi="微软雅黑" w:eastAsia="微软雅黑"/>
          <w:b/>
          <w:bCs/>
          <w:color w:val="auto"/>
          <w:sz w:val="21"/>
          <w:szCs w:val="21"/>
          <w:lang w:eastAsia="zh-CN"/>
        </w:rPr>
        <w:t>；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textAlignment w:val="auto"/>
        <w:rPr>
          <w:rFonts w:hint="eastAsia" w:ascii="微软雅黑" w:hAnsi="微软雅黑" w:eastAsia="微软雅黑"/>
          <w:sz w:val="21"/>
          <w:szCs w:val="21"/>
          <w:lang w:eastAsia="zh-CN"/>
        </w:rPr>
      </w:pPr>
      <w:r>
        <w:rPr>
          <w:rFonts w:ascii="微软雅黑" w:hAnsi="微软雅黑" w:eastAsia="微软雅黑"/>
          <w:sz w:val="21"/>
          <w:szCs w:val="21"/>
        </w:rPr>
        <w:t>易车平台：易车曝光</w:t>
      </w:r>
      <w:r>
        <w:rPr>
          <w:rFonts w:ascii="微软雅黑" w:hAnsi="微软雅黑" w:eastAsia="微软雅黑"/>
          <w:b/>
          <w:bCs/>
          <w:color w:val="auto"/>
          <w:sz w:val="21"/>
          <w:szCs w:val="21"/>
        </w:rPr>
        <w:t>5500万</w:t>
      </w:r>
      <w:r>
        <w:rPr>
          <w:rFonts w:ascii="微软雅黑" w:hAnsi="微软雅黑" w:eastAsia="微软雅黑"/>
          <w:sz w:val="21"/>
          <w:szCs w:val="21"/>
        </w:rPr>
        <w:t>，点击</w:t>
      </w:r>
      <w:r>
        <w:rPr>
          <w:rFonts w:ascii="微软雅黑" w:hAnsi="微软雅黑" w:eastAsia="微软雅黑"/>
          <w:b/>
          <w:bCs/>
          <w:color w:val="auto"/>
          <w:sz w:val="21"/>
          <w:szCs w:val="21"/>
        </w:rPr>
        <w:t>22万</w:t>
      </w:r>
      <w:r>
        <w:rPr>
          <w:rFonts w:ascii="微软雅黑" w:hAnsi="微软雅黑" w:eastAsia="微软雅黑"/>
          <w:sz w:val="21"/>
          <w:szCs w:val="21"/>
        </w:rPr>
        <w:t>，网友自发小视频传播</w:t>
      </w:r>
      <w:r>
        <w:rPr>
          <w:rFonts w:ascii="微软雅黑" w:hAnsi="微软雅黑" w:eastAsia="微软雅黑"/>
          <w:b/>
          <w:bCs/>
          <w:color w:val="auto"/>
          <w:sz w:val="21"/>
          <w:szCs w:val="21"/>
        </w:rPr>
        <w:t>684支</w:t>
      </w:r>
      <w:r>
        <w:rPr>
          <w:rFonts w:hint="eastAsia" w:ascii="微软雅黑" w:hAnsi="微软雅黑" w:eastAsia="微软雅黑"/>
          <w:b/>
          <w:bCs/>
          <w:color w:val="auto"/>
          <w:sz w:val="21"/>
          <w:szCs w:val="21"/>
          <w:lang w:eastAsia="zh-CN"/>
        </w:rPr>
        <w:t>；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textAlignment w:val="auto"/>
        <w:rPr>
          <w:rFonts w:hint="eastAsia" w:ascii="微软雅黑" w:hAnsi="微软雅黑" w:eastAsia="微软雅黑"/>
          <w:sz w:val="21"/>
          <w:szCs w:val="21"/>
          <w:lang w:eastAsia="zh-CN"/>
        </w:rPr>
      </w:pPr>
      <w:r>
        <w:rPr>
          <w:rFonts w:ascii="微软雅黑" w:hAnsi="微软雅黑" w:eastAsia="微软雅黑"/>
          <w:sz w:val="21"/>
          <w:szCs w:val="21"/>
        </w:rPr>
        <w:t>活动体验人数：</w:t>
      </w:r>
      <w:r>
        <w:rPr>
          <w:rFonts w:ascii="微软雅黑" w:hAnsi="微软雅黑" w:eastAsia="微软雅黑"/>
          <w:b/>
          <w:bCs/>
          <w:color w:val="auto"/>
          <w:sz w:val="21"/>
          <w:szCs w:val="21"/>
        </w:rPr>
        <w:t>1245人</w:t>
      </w:r>
      <w:r>
        <w:rPr>
          <w:rFonts w:hint="eastAsia" w:ascii="微软雅黑" w:hAnsi="微软雅黑" w:eastAsia="微软雅黑"/>
          <w:b/>
          <w:bCs/>
          <w:color w:val="auto"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ascii="微软雅黑" w:hAnsi="微软雅黑" w:eastAsia="微软雅黑"/>
          <w:b/>
          <w:bCs/>
          <w:sz w:val="21"/>
          <w:szCs w:val="21"/>
        </w:rPr>
      </w:pPr>
      <w:r>
        <w:rPr>
          <w:rFonts w:hint="eastAsia" w:ascii="微软雅黑" w:hAnsi="微软雅黑" w:eastAsia="微软雅黑"/>
          <w:b/>
          <w:bCs/>
          <w:sz w:val="21"/>
          <w:szCs w:val="21"/>
        </w:rPr>
        <w:t>【营销效果】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jc w:val="both"/>
        <w:textAlignment w:val="auto"/>
        <w:rPr>
          <w:rFonts w:hint="eastAsia" w:ascii="微软雅黑" w:hAnsi="微软雅黑" w:eastAsia="微软雅黑" w:cs="Times New Roman"/>
          <w:b/>
          <w:bCs/>
          <w:color w:val="auto"/>
          <w:kern w:val="2"/>
          <w:sz w:val="21"/>
          <w:szCs w:val="21"/>
          <w:lang w:eastAsia="zh-CN"/>
        </w:rPr>
      </w:pPr>
      <w:r>
        <w:rPr>
          <w:rFonts w:hint="eastAsia" w:ascii="微软雅黑" w:hAnsi="微软雅黑" w:eastAsia="微软雅黑" w:cs="Times New Roman"/>
          <w:kern w:val="2"/>
          <w:sz w:val="21"/>
          <w:szCs w:val="21"/>
        </w:rPr>
        <w:t>传播长尾效应：思域易车关注指数7-8月明显上涨并超越同级竞品，</w:t>
      </w:r>
      <w:r>
        <w:rPr>
          <w:rFonts w:hint="eastAsia" w:ascii="微软雅黑" w:hAnsi="微软雅黑" w:eastAsia="微软雅黑" w:cs="Times New Roman"/>
          <w:b/>
          <w:bCs/>
          <w:color w:val="auto"/>
          <w:kern w:val="2"/>
          <w:sz w:val="21"/>
          <w:szCs w:val="21"/>
        </w:rPr>
        <w:t>级别搜索指数蝉联第一</w:t>
      </w:r>
      <w:r>
        <w:rPr>
          <w:rFonts w:hint="eastAsia" w:ascii="微软雅黑" w:hAnsi="微软雅黑" w:eastAsia="微软雅黑" w:cs="Times New Roman"/>
          <w:b/>
          <w:bCs/>
          <w:color w:val="auto"/>
          <w:kern w:val="2"/>
          <w:sz w:val="21"/>
          <w:szCs w:val="21"/>
          <w:lang w:eastAsia="zh-CN"/>
        </w:rPr>
        <w:t>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jc w:val="both"/>
        <w:textAlignment w:val="auto"/>
        <w:rPr>
          <w:rFonts w:hint="eastAsia" w:ascii="微软雅黑" w:hAnsi="微软雅黑" w:eastAsia="微软雅黑" w:cs="Times New Roman"/>
          <w:kern w:val="2"/>
          <w:sz w:val="21"/>
          <w:szCs w:val="21"/>
          <w:lang w:eastAsia="zh-CN"/>
        </w:rPr>
      </w:pPr>
      <w:r>
        <w:rPr>
          <w:rFonts w:hint="eastAsia" w:ascii="微软雅黑" w:hAnsi="微软雅黑" w:eastAsia="微软雅黑" w:cs="Times New Roman"/>
          <w:kern w:val="2"/>
          <w:sz w:val="21"/>
          <w:szCs w:val="21"/>
        </w:rPr>
        <w:t>车型线索暴涨：思域两厢7月易车平台线索量6601条，8月</w:t>
      </w:r>
      <w:r>
        <w:rPr>
          <w:rFonts w:hint="eastAsia" w:ascii="微软雅黑" w:hAnsi="微软雅黑" w:eastAsia="微软雅黑" w:cs="Times New Roman"/>
          <w:b/>
          <w:bCs/>
          <w:color w:val="auto"/>
          <w:kern w:val="2"/>
          <w:sz w:val="21"/>
          <w:szCs w:val="21"/>
        </w:rPr>
        <w:t>暴涨13倍</w:t>
      </w:r>
      <w:r>
        <w:rPr>
          <w:rFonts w:hint="eastAsia" w:ascii="微软雅黑" w:hAnsi="微软雅黑" w:eastAsia="微软雅黑" w:cs="Times New Roman"/>
          <w:kern w:val="2"/>
          <w:sz w:val="21"/>
          <w:szCs w:val="21"/>
        </w:rPr>
        <w:t>，达到</w:t>
      </w:r>
      <w:r>
        <w:rPr>
          <w:rFonts w:hint="eastAsia" w:ascii="微软雅黑" w:hAnsi="微软雅黑" w:eastAsia="微软雅黑" w:cs="Times New Roman"/>
          <w:b/>
          <w:bCs/>
          <w:color w:val="auto"/>
          <w:kern w:val="2"/>
          <w:sz w:val="21"/>
          <w:szCs w:val="21"/>
        </w:rPr>
        <w:t>86347条线索</w:t>
      </w:r>
      <w:r>
        <w:rPr>
          <w:rFonts w:hint="eastAsia" w:ascii="微软雅黑" w:hAnsi="微软雅黑" w:eastAsia="微软雅黑" w:cs="Times New Roman"/>
          <w:b/>
          <w:bCs/>
          <w:color w:val="auto"/>
          <w:kern w:val="2"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ascii="微软雅黑" w:hAnsi="微软雅黑" w:eastAsia="微软雅黑"/>
          <w:color w:val="FF0000"/>
          <w:sz w:val="20"/>
        </w:rPr>
      </w:pPr>
    </w:p>
    <w:sectPr>
      <w:headerReference r:id="rId3" w:type="default"/>
      <w:footerReference r:id="rId4" w:type="default"/>
      <w:footerReference r:id="rId5" w:type="even"/>
      <w:pgSz w:w="11906" w:h="16838"/>
      <w:pgMar w:top="720" w:right="1196" w:bottom="624" w:left="1701" w:header="468" w:footer="907" w:gutter="0"/>
      <w:pgNumType w:start="1"/>
      <w:cols w:space="720" w:num="1"/>
      <w:docGrid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framePr w:wrap="around" w:vAnchor="text" w:hAnchor="margin" w:xAlign="right" w:y="1"/>
      <w:rPr>
        <w:rStyle w:val="14"/>
      </w:rPr>
    </w:pPr>
  </w:p>
  <w:p>
    <w:pPr>
      <w:pStyle w:val="6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framePr w:wrap="around" w:vAnchor="text" w:hAnchor="margin" w:xAlign="right" w:y="1"/>
      <w:rPr>
        <w:rStyle w:val="14"/>
      </w:rPr>
    </w:pPr>
    <w:r>
      <w:fldChar w:fldCharType="begin"/>
    </w:r>
    <w:r>
      <w:rPr>
        <w:rStyle w:val="14"/>
      </w:rPr>
      <w:instrText xml:space="preserve">PAGE  </w:instrText>
    </w:r>
    <w:r>
      <w:fldChar w:fldCharType="separate"/>
    </w:r>
    <w:r>
      <w:rPr>
        <w:rStyle w:val="14"/>
      </w:rPr>
      <w:t>1</w:t>
    </w:r>
    <w:r>
      <w:fldChar w:fldCharType="end"/>
    </w:r>
  </w:p>
  <w:p>
    <w:pPr>
      <w:pStyle w:val="6"/>
      <w:ind w:right="36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jc w:val="both"/>
      <w:rPr>
        <w:rFonts w:ascii="微软雅黑" w:hAnsi="微软雅黑" w:eastAsia="微软雅黑"/>
        <w:color w:val="333333"/>
        <w:sz w:val="21"/>
      </w:rPr>
    </w:pPr>
    <w:r>
      <w:rPr>
        <w:b/>
        <w:color w:val="333333"/>
        <w:sz w:val="21"/>
      </w:rPr>
      <w:drawing>
        <wp:inline distT="0" distB="0" distL="0" distR="0">
          <wp:extent cx="776605" cy="377825"/>
          <wp:effectExtent l="0" t="0" r="0" b="0"/>
          <wp:docPr id="9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</w:t>
    </w:r>
    <w:r>
      <w:rPr>
        <w:rFonts w:hint="eastAsia" w:ascii="微软雅黑" w:hAnsi="微软雅黑" w:eastAsia="微软雅黑"/>
        <w:color w:val="333333"/>
        <w:sz w:val="21"/>
      </w:rPr>
      <w:t>第</w:t>
    </w:r>
    <w:r>
      <w:rPr>
        <w:rFonts w:ascii="微软雅黑" w:hAnsi="微软雅黑" w:eastAsia="微软雅黑"/>
        <w:color w:val="333333"/>
        <w:sz w:val="21"/>
      </w:rPr>
      <w:t>12</w:t>
    </w:r>
    <w:r>
      <w:rPr>
        <w:rFonts w:hint="eastAsia" w:ascii="微软雅黑" w:hAnsi="微软雅黑" w:eastAsia="微软雅黑"/>
        <w:color w:val="333333"/>
        <w:sz w:val="21"/>
      </w:rPr>
      <w:t>届金鼠标数字营销大赛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00000FCE"/>
    <w:rsid w:val="00020E7A"/>
    <w:rsid w:val="00024497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0AF"/>
    <w:rsid w:val="000915E6"/>
    <w:rsid w:val="00095E8A"/>
    <w:rsid w:val="00097129"/>
    <w:rsid w:val="000979A5"/>
    <w:rsid w:val="000A3EB7"/>
    <w:rsid w:val="000B2399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65C9"/>
    <w:rsid w:val="00131A61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E12DA"/>
    <w:rsid w:val="001E38F1"/>
    <w:rsid w:val="001E6133"/>
    <w:rsid w:val="001F17F1"/>
    <w:rsid w:val="001F36FC"/>
    <w:rsid w:val="001F4270"/>
    <w:rsid w:val="0020719F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D753A"/>
    <w:rsid w:val="002E7E41"/>
    <w:rsid w:val="002F2AF3"/>
    <w:rsid w:val="002F3A4B"/>
    <w:rsid w:val="002F7E7A"/>
    <w:rsid w:val="003056B8"/>
    <w:rsid w:val="00311DCD"/>
    <w:rsid w:val="00316F9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32DD"/>
    <w:rsid w:val="003C78A2"/>
    <w:rsid w:val="003E2E89"/>
    <w:rsid w:val="003E42EA"/>
    <w:rsid w:val="003E5177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2263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382F"/>
    <w:rsid w:val="004E459E"/>
    <w:rsid w:val="004E704D"/>
    <w:rsid w:val="004F1399"/>
    <w:rsid w:val="004F7523"/>
    <w:rsid w:val="005002D8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3D19"/>
    <w:rsid w:val="005E4E84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102A"/>
    <w:rsid w:val="0072725D"/>
    <w:rsid w:val="0073004D"/>
    <w:rsid w:val="0073428A"/>
    <w:rsid w:val="007365E4"/>
    <w:rsid w:val="00753753"/>
    <w:rsid w:val="007538EE"/>
    <w:rsid w:val="00764220"/>
    <w:rsid w:val="0079238C"/>
    <w:rsid w:val="00793F18"/>
    <w:rsid w:val="00795109"/>
    <w:rsid w:val="007A0451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5738D"/>
    <w:rsid w:val="008612D4"/>
    <w:rsid w:val="008674D7"/>
    <w:rsid w:val="008767AA"/>
    <w:rsid w:val="00880022"/>
    <w:rsid w:val="008875A4"/>
    <w:rsid w:val="008A2F1A"/>
    <w:rsid w:val="008B2200"/>
    <w:rsid w:val="008B689B"/>
    <w:rsid w:val="008C2693"/>
    <w:rsid w:val="008F2CAF"/>
    <w:rsid w:val="00902EA3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433A"/>
    <w:rsid w:val="00976708"/>
    <w:rsid w:val="0098226A"/>
    <w:rsid w:val="009823A9"/>
    <w:rsid w:val="00983853"/>
    <w:rsid w:val="009849FB"/>
    <w:rsid w:val="00993AA4"/>
    <w:rsid w:val="009B0E2C"/>
    <w:rsid w:val="009B796F"/>
    <w:rsid w:val="009C6E37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7554"/>
    <w:rsid w:val="00BB0E07"/>
    <w:rsid w:val="00BB1A99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40E03"/>
    <w:rsid w:val="00C5015C"/>
    <w:rsid w:val="00C516C8"/>
    <w:rsid w:val="00C657FA"/>
    <w:rsid w:val="00C67977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13BC3"/>
    <w:rsid w:val="00D14F03"/>
    <w:rsid w:val="00D32D4F"/>
    <w:rsid w:val="00D409BB"/>
    <w:rsid w:val="00D5007A"/>
    <w:rsid w:val="00D5598B"/>
    <w:rsid w:val="00D56BD0"/>
    <w:rsid w:val="00D63679"/>
    <w:rsid w:val="00D6725D"/>
    <w:rsid w:val="00D71A2E"/>
    <w:rsid w:val="00D731FC"/>
    <w:rsid w:val="00D80973"/>
    <w:rsid w:val="00DB17C3"/>
    <w:rsid w:val="00DB3708"/>
    <w:rsid w:val="00DB47B7"/>
    <w:rsid w:val="00DB4C4A"/>
    <w:rsid w:val="00DC32E7"/>
    <w:rsid w:val="00DC397E"/>
    <w:rsid w:val="00DD56E4"/>
    <w:rsid w:val="00DE76F1"/>
    <w:rsid w:val="00E004F9"/>
    <w:rsid w:val="00E21168"/>
    <w:rsid w:val="00E23547"/>
    <w:rsid w:val="00E26E63"/>
    <w:rsid w:val="00E336C0"/>
    <w:rsid w:val="00E40EE7"/>
    <w:rsid w:val="00E457D7"/>
    <w:rsid w:val="00E46527"/>
    <w:rsid w:val="00E52687"/>
    <w:rsid w:val="00E569E4"/>
    <w:rsid w:val="00E60CF7"/>
    <w:rsid w:val="00E60DF3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9496C"/>
    <w:rsid w:val="00EA4712"/>
    <w:rsid w:val="00EA652C"/>
    <w:rsid w:val="00EB0731"/>
    <w:rsid w:val="00EC320D"/>
    <w:rsid w:val="00EC4DA4"/>
    <w:rsid w:val="00EC6379"/>
    <w:rsid w:val="00ED507C"/>
    <w:rsid w:val="00EE38CD"/>
    <w:rsid w:val="00EE6D2C"/>
    <w:rsid w:val="00EE6FDA"/>
    <w:rsid w:val="00EE72D7"/>
    <w:rsid w:val="00F00112"/>
    <w:rsid w:val="00F0134F"/>
    <w:rsid w:val="00F22C99"/>
    <w:rsid w:val="00F35569"/>
    <w:rsid w:val="00F3618F"/>
    <w:rsid w:val="00F4008B"/>
    <w:rsid w:val="00F41E61"/>
    <w:rsid w:val="00F503C8"/>
    <w:rsid w:val="00F56689"/>
    <w:rsid w:val="00F821BF"/>
    <w:rsid w:val="00F853FB"/>
    <w:rsid w:val="00FA4FF9"/>
    <w:rsid w:val="00FB3C62"/>
    <w:rsid w:val="00FB6FAB"/>
    <w:rsid w:val="00FB6FEC"/>
    <w:rsid w:val="00FC3853"/>
    <w:rsid w:val="00FC53DE"/>
    <w:rsid w:val="00FC629F"/>
    <w:rsid w:val="00FC74F1"/>
    <w:rsid w:val="00FC7652"/>
    <w:rsid w:val="00FD2192"/>
    <w:rsid w:val="00FD7838"/>
    <w:rsid w:val="00FD7E55"/>
    <w:rsid w:val="00FE1360"/>
    <w:rsid w:val="00FE497C"/>
    <w:rsid w:val="00FE70B2"/>
    <w:rsid w:val="00FE7398"/>
    <w:rsid w:val="6EA550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nhideWhenUsed="0" w:uiPriority="0" w:semiHidden="0" w:name="header"/>
    <w:lsdException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nhideWhenUsed="0" w:uiPriority="0" w:semiHidden="0" w:name="Hyperlink"/>
    <w:lsdException w:uiPriority="99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99" w:name="Document Map"/>
    <w:lsdException w:unhideWhenUsed="0" w:uiPriority="0" w:semiHidden="0" w:name="Plain Text"/>
    <w:lsdException w:uiPriority="99" w:name="E-mail Signature"/>
    <w:lsdException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宋体" w:hAnsi="宋体" w:eastAsia="宋体" w:cs="宋体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12">
    <w:name w:val="Default Paragraph Font"/>
    <w:semiHidden/>
    <w:unhideWhenUsed/>
    <w:uiPriority w:val="1"/>
  </w:style>
  <w:style w:type="table" w:default="1" w:styleId="10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 Indent"/>
    <w:basedOn w:val="1"/>
    <w:uiPriority w:val="0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4">
    <w:name w:val="Plain Text"/>
    <w:basedOn w:val="1"/>
    <w:uiPriority w:val="0"/>
    <w:rPr>
      <w:rFonts w:ascii="Arial" w:hAnsi="Arial" w:cs="Times New Roman"/>
      <w:sz w:val="18"/>
      <w:szCs w:val="20"/>
    </w:rPr>
  </w:style>
  <w:style w:type="paragraph" w:styleId="5">
    <w:name w:val="Balloon Text"/>
    <w:basedOn w:val="1"/>
    <w:link w:val="25"/>
    <w:semiHidden/>
    <w:unhideWhenUsed/>
    <w:uiPriority w:val="99"/>
    <w:rPr>
      <w:sz w:val="18"/>
      <w:szCs w:val="18"/>
    </w:rPr>
  </w:style>
  <w:style w:type="paragraph" w:styleId="6">
    <w:name w:val="footer"/>
    <w:basedOn w:val="1"/>
    <w:uiPriority w:val="0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7">
    <w:name w:val="header"/>
    <w:basedOn w:val="1"/>
    <w:uiPriority w:val="0"/>
    <w:pPr>
      <w:widowControl w:val="0"/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styleId="8">
    <w:name w:val="Normal (Web)"/>
    <w:basedOn w:val="1"/>
    <w:uiPriority w:val="0"/>
    <w:pPr>
      <w:spacing w:before="100" w:beforeAutospacing="1" w:after="100" w:afterAutospacing="1"/>
    </w:pPr>
    <w:rPr>
      <w:rFonts w:cs="Times New Roman"/>
      <w:szCs w:val="20"/>
    </w:rPr>
  </w:style>
  <w:style w:type="paragraph" w:styleId="9">
    <w:name w:val="Title"/>
    <w:basedOn w:val="1"/>
    <w:link w:val="17"/>
    <w:qFormat/>
    <w:uiPriority w:val="0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table" w:styleId="11">
    <w:name w:val="Table Grid"/>
    <w:basedOn w:val="10"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styleId="13">
    <w:name w:val="Strong"/>
    <w:basedOn w:val="12"/>
    <w:qFormat/>
    <w:uiPriority w:val="0"/>
    <w:rPr>
      <w:b/>
    </w:rPr>
  </w:style>
  <w:style w:type="character" w:styleId="14">
    <w:name w:val="page number"/>
    <w:basedOn w:val="12"/>
    <w:uiPriority w:val="0"/>
  </w:style>
  <w:style w:type="character" w:styleId="15">
    <w:name w:val="Emphasis"/>
    <w:basedOn w:val="12"/>
    <w:qFormat/>
    <w:uiPriority w:val="0"/>
    <w:rPr>
      <w:i/>
    </w:rPr>
  </w:style>
  <w:style w:type="character" w:styleId="16">
    <w:name w:val="Hyperlink"/>
    <w:basedOn w:val="12"/>
    <w:uiPriority w:val="0"/>
    <w:rPr>
      <w:color w:val="0000FF"/>
      <w:u w:val="single"/>
    </w:rPr>
  </w:style>
  <w:style w:type="character" w:customStyle="1" w:styleId="17">
    <w:name w:val="标题 字符"/>
    <w:basedOn w:val="12"/>
    <w:link w:val="9"/>
    <w:uiPriority w:val="0"/>
    <w:rPr>
      <w:b/>
      <w:sz w:val="28"/>
      <w:lang w:eastAsia="en-US"/>
    </w:rPr>
  </w:style>
  <w:style w:type="character" w:customStyle="1" w:styleId="18">
    <w:name w:val="bottom1"/>
    <w:basedOn w:val="12"/>
    <w:uiPriority w:val="0"/>
    <w:rPr>
      <w:color w:val="6E6E6E"/>
    </w:rPr>
  </w:style>
  <w:style w:type="character" w:customStyle="1" w:styleId="19">
    <w:name w:val="apple-converted-space"/>
    <w:basedOn w:val="12"/>
    <w:uiPriority w:val="0"/>
  </w:style>
  <w:style w:type="character" w:customStyle="1" w:styleId="20">
    <w:name w:val="apple-style-span"/>
    <w:basedOn w:val="12"/>
    <w:uiPriority w:val="0"/>
  </w:style>
  <w:style w:type="paragraph" w:styleId="21">
    <w:name w:val="List Paragraph"/>
    <w:basedOn w:val="1"/>
    <w:qFormat/>
    <w:uiPriority w:val="34"/>
    <w:pPr>
      <w:widowControl w:val="0"/>
      <w:ind w:firstLine="420" w:firstLineChars="200"/>
      <w:jc w:val="both"/>
    </w:pPr>
    <w:rPr>
      <w:rFonts w:ascii="Calibri" w:hAnsi="Calibri" w:cs="Times New Roman"/>
      <w:kern w:val="2"/>
      <w:sz w:val="21"/>
      <w:szCs w:val="20"/>
    </w:rPr>
  </w:style>
  <w:style w:type="paragraph" w:customStyle="1" w:styleId="22">
    <w:name w:val="p0"/>
    <w:basedOn w:val="1"/>
    <w:qFormat/>
    <w:uiPriority w:val="0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23">
    <w:name w:val="css"/>
    <w:basedOn w:val="1"/>
    <w:uiPriority w:val="0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customStyle="1" w:styleId="24">
    <w:name w:val="清單段落"/>
    <w:basedOn w:val="1"/>
    <w:uiPriority w:val="0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character" w:customStyle="1" w:styleId="25">
    <w:name w:val="批注框文本 字符"/>
    <w:basedOn w:val="12"/>
    <w:link w:val="5"/>
    <w:semiHidden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theme" Target="theme/theme1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2.xml"/><Relationship Id="rId15" Type="http://schemas.openxmlformats.org/officeDocument/2006/relationships/customXml" Target="../customXml/item1.xml"/><Relationship Id="rId14" Type="http://schemas.openxmlformats.org/officeDocument/2006/relationships/image" Target="media/image9.pn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1AF10EF7-9268-4CDD-A5A7-2ECBCB68F2E2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WWW.YlmF.CoM</Company>
  <Pages>5</Pages>
  <Words>229</Words>
  <Characters>1308</Characters>
  <Lines>10</Lines>
  <Paragraphs>3</Paragraphs>
  <TotalTime>2</TotalTime>
  <ScaleCrop>false</ScaleCrop>
  <LinksUpToDate>false</LinksUpToDate>
  <CharactersWithSpaces>1534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2020-12-27T03:08:00Z</dcterms:created>
  <dc:creator>雨林木风</dc:creator>
  <cp:lastModifiedBy>韩旭</cp:lastModifiedBy>
  <cp:lastPrinted>2012-10-11T08:46:00Z</cp:lastPrinted>
  <dcterms:modified xsi:type="dcterms:W3CDTF">2021-02-04T09:46:58Z</dcterms:modified>
  <dc:title>No</dc:title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