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第十代英特尔酷睿5GHz游戏战必胜social传播方案</w:t>
      </w:r>
      <w:bookmarkEnd w:id="0"/>
    </w:p>
    <w:p>
      <w:pPr>
        <w:textAlignment w:val="baseline"/>
        <w:rPr>
          <w:rFonts w:hint="default" w:ascii="微软雅黑" w:hAnsi="微软雅黑" w:eastAsia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英特尔中国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电子制造业</w:t>
      </w:r>
    </w:p>
    <w:p>
      <w:pPr>
        <w:textAlignment w:val="baseline"/>
        <w:rPr>
          <w:rFonts w:hint="default" w:ascii="微软雅黑" w:hAnsi="微软雅黑" w:eastAsia="微软雅黑"/>
          <w:b/>
          <w:sz w:val="21"/>
          <w:szCs w:val="21"/>
          <w:lang w:val="en-U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08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07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08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25</w:t>
      </w:r>
    </w:p>
    <w:p>
      <w:pP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社会化营销类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pStyle w:val="8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default" w:ascii="微软雅黑" w:hAnsi="微软雅黑" w:eastAsia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英特尔经过多年的发展，在芯片创新、技术开发、产品与平台等领域奠定了全球领先的地位，并始终引领着相关行业的技术产品创新以及产业与市场的发展，在市场上也有着极高的声量。通过英特尔第十代酷睿智能处理器游戏战必胜方案，宣传品牌形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希望通过本次传播活动，达到夯实第一品牌，增加品牌的声量，让更多人关注品牌，提升品牌调性，扩大在目标人群影响力，提高用户美誉度的传播目的，</w:t>
      </w:r>
      <w:r>
        <w:rPr>
          <w:rFonts w:hint="eastAsia" w:ascii="微软雅黑" w:hAnsi="微软雅黑" w:eastAsia="微软雅黑" w:cs="黑体"/>
          <w:kern w:val="0"/>
          <w:sz w:val="21"/>
          <w:szCs w:val="21"/>
          <w:lang w:eastAsia="zh-CN"/>
        </w:rPr>
        <w:t>旨在利用英特尔的尖端技术为用户带来更加优质的使用体验。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 w:val="0"/>
          <w:bCs/>
          <w:sz w:val="21"/>
          <w:szCs w:val="22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1"/>
          <w:szCs w:val="22"/>
          <w:lang w:val="en-US" w:eastAsia="zh-CN"/>
        </w:rPr>
        <w:t>抖音、B站，2个平台，多名KOL发布有关第十代英特尔酷睿产品系列视频，引发热议。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 w:val="0"/>
          <w:bCs/>
          <w:sz w:val="21"/>
          <w:szCs w:val="22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1"/>
          <w:szCs w:val="22"/>
          <w:lang w:val="en-US" w:eastAsia="zh-CN"/>
        </w:rPr>
        <w:t>在虎牙和斗鱼，超过26名游戏主播使用产品，直播游戏过程，分享游戏体验。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 w:val="0"/>
          <w:bCs/>
          <w:sz w:val="21"/>
          <w:szCs w:val="22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1"/>
          <w:szCs w:val="22"/>
          <w:lang w:val="en-US" w:eastAsia="zh-CN"/>
        </w:rPr>
        <w:t>OEM厂商与英特尔挑战者一起组成队伍，用第十代英特尔库如产品，进行水友赛PK。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 w:val="0"/>
          <w:bCs/>
          <w:sz w:val="21"/>
          <w:szCs w:val="22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1"/>
          <w:szCs w:val="22"/>
          <w:lang w:val="en-US" w:eastAsia="zh-CN"/>
        </w:rPr>
        <w:t>斗鱼、虎牙两大平台发起英特尔战必胜挑战，鼓励参赛主播根据邀请挑战连胜场数极限，展示第十代英特尔酷睿，游戏5GHz战必胜的信念和决心。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斗鱼&amp;虎牙直播期间，官品关注度较高，引发诸多评论。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5710555" cy="834390"/>
            <wp:effectExtent l="0" t="0" r="444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斗鱼平台5GHz游戏战必胜活动期间，邀请10位主播连续七天带产品直播，斗鱼平台5GHz游戏战必胜活动期间邀请10位直播连续14天带产品直播，曝光量达119M。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712460" cy="16002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center"/>
        <w:textAlignment w:val="baseline"/>
        <w:rPr>
          <w:rFonts w:hint="eastAsia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5709920" cy="1338580"/>
            <wp:effectExtent l="0" t="0" r="508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四个平台累计曝光量318M，互动量15M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在斗鱼&amp;虎牙BOSS SHOW&amp;DIY SHOW，PV达77M，弹幕数据174.3K，虎牙平台边看边买人数达10K.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总曝光量119M，跳转电商515K，点击量达582K。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抖音KOL相关视频播放量达21M，点赞761K。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B站相关内容播放量84K。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293CC96"/>
    <w:multiLevelType w:val="singleLevel"/>
    <w:tmpl w:val="D293CC9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62727A1"/>
    <w:rsid w:val="1A882D45"/>
    <w:rsid w:val="37DA1D71"/>
    <w:rsid w:val="3CDE3CDC"/>
    <w:rsid w:val="53AD4D8F"/>
    <w:rsid w:val="5E301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143</Words>
  <Characters>818</Characters>
  <Lines>6</Lines>
  <Paragraphs>1</Paragraphs>
  <TotalTime>2</TotalTime>
  <ScaleCrop>false</ScaleCrop>
  <LinksUpToDate>false</LinksUpToDate>
  <CharactersWithSpaces>960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2021-02-03T08:41:50Z</dcterms:modified>
  <dc:title>No</dc:title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