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D122B4" w:rsidRPr="00662A5E" w:rsidRDefault="00662A5E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bookmarkStart w:id="0" w:name="_GoBack"/>
      <w:r w:rsidRPr="00662A5E">
        <w:rPr>
          <w:rFonts w:ascii="微软雅黑" w:eastAsia="微软雅黑" w:hAnsi="微软雅黑" w:hint="eastAsia"/>
          <w:b/>
          <w:sz w:val="32"/>
          <w:szCs w:val="32"/>
        </w:rPr>
        <w:t>苏泊尔消杀新物种上市营销战役</w:t>
      </w:r>
      <w:bookmarkEnd w:id="0"/>
    </w:p>
    <w:p w:rsidR="00D122B4" w:rsidRDefault="00F907CB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告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主：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苏泊尔</w:t>
      </w:r>
    </w:p>
    <w:p w:rsidR="00D122B4" w:rsidRDefault="00F907CB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电器</w:t>
      </w:r>
    </w:p>
    <w:p w:rsidR="00D122B4" w:rsidRDefault="00F907CB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/>
          <w:sz w:val="21"/>
          <w:szCs w:val="21"/>
        </w:rPr>
        <w:t>2020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.</w:t>
      </w:r>
      <w:r>
        <w:rPr>
          <w:rFonts w:ascii="微软雅黑" w:eastAsia="微软雅黑" w:hAnsi="微软雅黑"/>
          <w:sz w:val="21"/>
          <w:szCs w:val="21"/>
          <w:lang w:eastAsia="zh-Hans"/>
        </w:rPr>
        <w:t>10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.</w:t>
      </w:r>
      <w:r>
        <w:rPr>
          <w:rFonts w:ascii="微软雅黑" w:eastAsia="微软雅黑" w:hAnsi="微软雅黑"/>
          <w:sz w:val="21"/>
          <w:szCs w:val="21"/>
          <w:lang w:eastAsia="zh-Hans"/>
        </w:rPr>
        <w:t>15-</w:t>
      </w:r>
      <w:r>
        <w:rPr>
          <w:rFonts w:ascii="微软雅黑" w:eastAsia="微软雅黑" w:hAnsi="微软雅黑"/>
          <w:sz w:val="21"/>
          <w:szCs w:val="21"/>
          <w:lang w:eastAsia="zh-Hans"/>
        </w:rPr>
        <w:t>12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.</w:t>
      </w:r>
      <w:r>
        <w:rPr>
          <w:rFonts w:ascii="微软雅黑" w:eastAsia="微软雅黑" w:hAnsi="微软雅黑"/>
          <w:sz w:val="21"/>
          <w:szCs w:val="21"/>
          <w:lang w:eastAsia="zh-Hans"/>
        </w:rPr>
        <w:t>31</w:t>
      </w:r>
    </w:p>
    <w:p w:rsidR="00D122B4" w:rsidRPr="00662A5E" w:rsidRDefault="00F907CB" w:rsidP="00662A5E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662A5E" w:rsidRPr="00662A5E">
        <w:rPr>
          <w:rFonts w:ascii="微软雅黑" w:eastAsia="微软雅黑" w:hAnsi="微软雅黑" w:hint="eastAsia"/>
          <w:sz w:val="21"/>
          <w:szCs w:val="21"/>
        </w:rPr>
        <w:t>数字媒体整合类</w:t>
      </w:r>
    </w:p>
    <w:p w:rsidR="00D122B4" w:rsidRDefault="00F907CB" w:rsidP="00662A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:rsidR="00D122B4" w:rsidRDefault="00F907CB" w:rsidP="00662A5E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自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2020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开年以来，受新冠疫情爆发影响，特殊时期人们对“病毒”的担忧和焦虑情绪上涨，导致消毒意识直线上升。“消毒杀菌”功能尤其备受关注。个人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/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家庭消毒用品需求井喷，但市面上畅销消毒用品存在诸多缺点，消费者痛点未被满足。</w:t>
      </w:r>
    </w:p>
    <w:p w:rsidR="00D122B4" w:rsidRDefault="00F907CB" w:rsidP="00662A5E">
      <w:pPr>
        <w:spacing w:before="100" w:beforeAutospacing="1" w:after="100" w:afterAutospacing="1"/>
        <w:rPr>
          <w:rFonts w:ascii="微软雅黑" w:eastAsia="微软雅黑" w:hAnsi="微软雅黑" w:cs="微软雅黑" w:hint="eastAsia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不少品牌“迎难而上”，苏泊尔则是引领健康风潮典型代表，针对消费者外出消毒、厨房消毒与外食就餐消毒三大场景，苏泊尔于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2020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年发布三大“黑科技”消杀新物种——次氯酸钠消毒喷雾、刀筷消毒机以及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UV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消毒餐具盒，将旗下消杀新品线品牌线上推广，投放主流新媒体，打造声量与销量俱佳的高颜值网红爆款产品。</w:t>
      </w:r>
    </w:p>
    <w:p w:rsidR="00D122B4" w:rsidRDefault="00F907CB" w:rsidP="00662A5E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疫情不仅催生了免疫力焦虑，还让消毒灭菌产品成刚需。人们更加防范注意日常与个人卫生，对提升自身免疫力产生应激性的迫切需求。随着个人卫生、厨房卫生意识逐渐提高，引发健康生活、家庭消毒除菌、日常防护等需求加速。</w:t>
      </w:r>
    </w:p>
    <w:p w:rsidR="00D122B4" w:rsidRPr="00662A5E" w:rsidRDefault="00F907CB" w:rsidP="00662A5E">
      <w:pPr>
        <w:spacing w:before="100" w:beforeAutospacing="1" w:after="100" w:afterAutospacing="1"/>
        <w:rPr>
          <w:rFonts w:ascii="微软雅黑" w:eastAsia="微软雅黑" w:hAnsi="微软雅黑" w:cs="微软雅黑" w:hint="eastAsia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苏泊尔抓住这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一新的消费趋势，洞察消费者对智能、健康类消毒产品日益高涨，推出与智能、健康调性相契合的新产品三大“黑科技”消杀新物种——次氯酸钠消毒喷雾、刀筷消毒机以及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UV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消毒餐具盒，加速苏泊尔健康小家电产品升级。</w:t>
      </w:r>
    </w:p>
    <w:p w:rsidR="00D122B4" w:rsidRDefault="00F907CB" w:rsidP="00662A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:rsidR="00D122B4" w:rsidRPr="00662A5E" w:rsidRDefault="00F907CB" w:rsidP="00662A5E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苏泊尔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针对消费者外出消毒与厨房消毒两大场景，深入挖掘新消费场景下的消费动力，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撬动目标人群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，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以新品类的独特传播打法，开辟新品类标杆。不断占领消费者心智强化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「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抑菌」认知，打造声量与销量俱佳的网红产品，提高电商渠道销量，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打造疫情</w:t>
      </w:r>
      <w:r w:rsidR="00662A5E">
        <w:rPr>
          <w:rFonts w:ascii="微软雅黑" w:eastAsia="微软雅黑" w:hAnsi="微软雅黑" w:cs="微软雅黑" w:hint="eastAsia"/>
          <w:sz w:val="21"/>
          <w:szCs w:val="21"/>
          <w:lang w:bidi="ar"/>
        </w:rPr>
        <w:t>“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新常态”下的出行新刚需与厨房新刚需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。</w:t>
      </w:r>
    </w:p>
    <w:p w:rsidR="00D122B4" w:rsidRDefault="00F907CB" w:rsidP="00662A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:rsidR="00D122B4" w:rsidRDefault="00F907CB" w:rsidP="00662A5E">
      <w:pPr>
        <w:pStyle w:val="a3"/>
        <w:numPr>
          <w:ilvl w:val="0"/>
          <w:numId w:val="4"/>
        </w:num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创意核心洞察：</w:t>
      </w:r>
    </w:p>
    <w:p w:rsidR="00D122B4" w:rsidRDefault="00F907CB" w:rsidP="00662A5E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疫情下，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大众对“消毒”日渐提升的关注趋势，反映了用户对健康的注重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和需求。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美的、火鸡、摩飞旗下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子品牌类似苏泊尔新品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类型均能提炼“消毒杀菌”相关功能卖点，可高度匹配消费者对产品的“消毒除菌”需求，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同时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宣扬健康理念。</w:t>
      </w:r>
    </w:p>
    <w:p w:rsidR="00D122B4" w:rsidRDefault="00F907CB" w:rsidP="00662A5E">
      <w:pPr>
        <w:spacing w:before="100" w:beforeAutospacing="1" w:after="100" w:afterAutospacing="1"/>
        <w:rPr>
          <w:rFonts w:ascii="微软雅黑" w:eastAsia="微软雅黑" w:hAnsi="微软雅黑" w:cs="微软雅黑" w:hint="eastAsia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lastRenderedPageBreak/>
        <w:t>因此，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苏泊尔在新品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传播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上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，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不仅要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降低用户对新兴品类的认知门槛，迅速区别于竞品，提高产品记忆度，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更需要锁定精准目标人群进行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生活方式化营销，聚焦于产品使用场景种草，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重新定义健康消毒小家电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，让新物种引领健康除菌新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潮流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。</w:t>
      </w:r>
    </w:p>
    <w:p w:rsidR="00D122B4" w:rsidRDefault="00F907CB" w:rsidP="00662A5E">
      <w:pPr>
        <w:pStyle w:val="a3"/>
        <w:numPr>
          <w:ilvl w:val="0"/>
          <w:numId w:val="4"/>
        </w:numPr>
        <w:spacing w:before="100" w:beforeAutospacing="1" w:after="100" w:afterAutospacing="1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传播策略</w:t>
      </w:r>
      <w:r>
        <w:rPr>
          <w:rFonts w:ascii="微软雅黑" w:eastAsia="微软雅黑" w:hAnsi="微软雅黑" w:cs="微软雅黑"/>
          <w:sz w:val="21"/>
          <w:szCs w:val="21"/>
          <w:lang w:eastAsia="zh-Hans" w:bidi="ar"/>
        </w:rPr>
        <w:t>：</w:t>
      </w:r>
    </w:p>
    <w:p w:rsidR="00D122B4" w:rsidRDefault="00F907CB" w:rsidP="00662A5E">
      <w:pPr>
        <w:pStyle w:val="a3"/>
        <w:spacing w:before="100" w:beforeAutospacing="1" w:after="100" w:afterAutospacing="1"/>
        <w:jc w:val="center"/>
        <w:rPr>
          <w:rFonts w:ascii="微软雅黑" w:eastAsia="微软雅黑" w:hAnsi="微软雅黑" w:hint="eastAsia"/>
          <w:b/>
        </w:rPr>
      </w:pPr>
      <w:r>
        <w:rPr>
          <w:rFonts w:ascii="微软雅黑" w:eastAsia="微软雅黑" w:hAnsi="微软雅黑"/>
          <w:b/>
          <w:noProof/>
        </w:rPr>
        <w:drawing>
          <wp:inline distT="0" distB="0" distL="114300" distR="114300">
            <wp:extent cx="5467985" cy="2962910"/>
            <wp:effectExtent l="0" t="0" r="18415" b="8890"/>
            <wp:docPr id="4" name="图片 4" descr="配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配图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2B4" w:rsidRDefault="00F907CB" w:rsidP="00662A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三大传播矩阵：</w:t>
      </w:r>
    </w:p>
    <w:p w:rsidR="00D122B4" w:rsidRDefault="00F907CB" w:rsidP="00662A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t>1</w:t>
      </w:r>
      <w:r>
        <w:rPr>
          <w:rFonts w:ascii="微软雅黑" w:eastAsia="微软雅黑" w:hAnsi="微软雅黑"/>
          <w:bCs/>
          <w:sz w:val="21"/>
          <w:szCs w:val="21"/>
        </w:rPr>
        <w:t>、</w:t>
      </w:r>
      <w:r>
        <w:rPr>
          <w:rFonts w:ascii="微软雅黑" w:eastAsia="微软雅黑" w:hAnsi="微软雅黑" w:hint="eastAsia"/>
          <w:bCs/>
          <w:sz w:val="21"/>
          <w:szCs w:val="21"/>
        </w:rPr>
        <w:t>硬广资源投放：以引流电商的效果为导向，利用</w:t>
      </w:r>
      <w:r>
        <w:rPr>
          <w:rFonts w:ascii="微软雅黑" w:eastAsia="微软雅黑" w:hAnsi="微软雅黑" w:hint="eastAsia"/>
          <w:bCs/>
          <w:sz w:val="21"/>
          <w:szCs w:val="21"/>
        </w:rPr>
        <w:t>U</w:t>
      </w:r>
      <w:r>
        <w:rPr>
          <w:rFonts w:ascii="微软雅黑" w:eastAsia="微软雅黑" w:hAnsi="微软雅黑" w:hint="eastAsia"/>
          <w:bCs/>
          <w:sz w:val="21"/>
          <w:szCs w:val="21"/>
        </w:rPr>
        <w:t>微计划与阿里</w:t>
      </w:r>
      <w:proofErr w:type="spellStart"/>
      <w:r>
        <w:rPr>
          <w:rFonts w:ascii="微软雅黑" w:eastAsia="微软雅黑" w:hAnsi="微软雅黑" w:hint="eastAsia"/>
          <w:bCs/>
          <w:sz w:val="21"/>
          <w:szCs w:val="21"/>
        </w:rPr>
        <w:t>UniDesk</w:t>
      </w:r>
      <w:proofErr w:type="spellEnd"/>
      <w:r>
        <w:rPr>
          <w:rFonts w:ascii="微软雅黑" w:eastAsia="微软雅黑" w:hAnsi="微软雅黑" w:hint="eastAsia"/>
          <w:bCs/>
          <w:sz w:val="21"/>
          <w:szCs w:val="21"/>
        </w:rPr>
        <w:t>系效果广告投放，精简转化路径，同时为数据银行沉淀数据，助力电商营销与粉丝运营再优化</w:t>
      </w:r>
      <w:r w:rsidR="00662A5E">
        <w:rPr>
          <w:rFonts w:ascii="微软雅黑" w:eastAsia="微软雅黑" w:hAnsi="微软雅黑" w:hint="eastAsia"/>
          <w:bCs/>
          <w:sz w:val="21"/>
          <w:szCs w:val="21"/>
        </w:rPr>
        <w:t>；</w:t>
      </w:r>
    </w:p>
    <w:p w:rsidR="00D122B4" w:rsidRDefault="00F907CB" w:rsidP="00662A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t>2</w:t>
      </w:r>
      <w:r>
        <w:rPr>
          <w:rFonts w:ascii="微软雅黑" w:eastAsia="微软雅黑" w:hAnsi="微软雅黑"/>
          <w:bCs/>
          <w:sz w:val="21"/>
          <w:szCs w:val="21"/>
        </w:rPr>
        <w:t>、</w:t>
      </w:r>
      <w:r>
        <w:rPr>
          <w:rFonts w:ascii="微软雅黑" w:eastAsia="微软雅黑" w:hAnsi="微软雅黑" w:hint="eastAsia"/>
          <w:bCs/>
          <w:sz w:val="21"/>
          <w:szCs w:val="21"/>
        </w:rPr>
        <w:t>站外场景构建，内容种草：痛点场景引入沟通，对应种草目标用户强调消毒的重要性，达人内容铺设继而引出产品卖点并引导粉丝关注购买，持续打造品类口碑引流</w:t>
      </w:r>
      <w:r>
        <w:rPr>
          <w:rFonts w:ascii="微软雅黑" w:eastAsia="微软雅黑" w:hAnsi="微软雅黑" w:hint="eastAsia"/>
          <w:bCs/>
          <w:sz w:val="21"/>
          <w:szCs w:val="21"/>
        </w:rPr>
        <w:t>EC</w:t>
      </w:r>
      <w:r w:rsidR="00662A5E">
        <w:rPr>
          <w:rFonts w:ascii="微软雅黑" w:eastAsia="微软雅黑" w:hAnsi="微软雅黑" w:hint="eastAsia"/>
          <w:bCs/>
          <w:sz w:val="21"/>
          <w:szCs w:val="21"/>
        </w:rPr>
        <w:t>；</w:t>
      </w:r>
    </w:p>
    <w:p w:rsidR="00D122B4" w:rsidRPr="00662A5E" w:rsidRDefault="00F907CB" w:rsidP="00662A5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t>3</w:t>
      </w:r>
      <w:r>
        <w:rPr>
          <w:rFonts w:ascii="微软雅黑" w:eastAsia="微软雅黑" w:hAnsi="微软雅黑"/>
          <w:bCs/>
          <w:sz w:val="21"/>
          <w:szCs w:val="21"/>
        </w:rPr>
        <w:t>、</w:t>
      </w:r>
      <w:r>
        <w:rPr>
          <w:rFonts w:ascii="微软雅黑" w:eastAsia="微软雅黑" w:hAnsi="微软雅黑" w:hint="eastAsia"/>
          <w:bCs/>
          <w:sz w:val="21"/>
          <w:szCs w:val="21"/>
        </w:rPr>
        <w:t>站内曝光，提升转化：淘宝站内多频道发布，千人千面推荐抢占大促资源位，二次深度种草，提升转化完成销售闭环</w:t>
      </w:r>
      <w:r w:rsidR="00662A5E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:rsidR="00D122B4" w:rsidRDefault="00F907CB" w:rsidP="00662A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>
        <w:rPr>
          <w:rFonts w:ascii="微软雅黑" w:eastAsia="微软雅黑" w:hAnsi="微软雅黑" w:hint="eastAsia"/>
          <w:b/>
          <w:color w:val="0000FF"/>
          <w:sz w:val="28"/>
        </w:rPr>
        <w:t>/</w:t>
      </w:r>
      <w:r>
        <w:rPr>
          <w:rFonts w:ascii="微软雅黑" w:eastAsia="微软雅黑" w:hAnsi="微软雅黑" w:hint="eastAsia"/>
          <w:b/>
          <w:color w:val="0000FF"/>
          <w:sz w:val="28"/>
        </w:rPr>
        <w:t>媒体表现</w:t>
      </w:r>
    </w:p>
    <w:p w:rsidR="00D122B4" w:rsidRDefault="00F907CB" w:rsidP="00662A5E">
      <w:pPr>
        <w:pStyle w:val="aa"/>
        <w:rPr>
          <w:rFonts w:ascii="微软雅黑" w:eastAsia="微软雅黑" w:hAnsi="微软雅黑" w:cs="微软雅黑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针对刀筷消毒机，提炼净病菌、净空间、净异味“三净卖点</w:t>
      </w:r>
      <w:r w:rsidR="00662A5E">
        <w:rPr>
          <w:rFonts w:ascii="微软雅黑" w:eastAsia="微软雅黑" w:hAnsi="微软雅黑" w:cs="微软雅黑"/>
          <w:sz w:val="21"/>
          <w:szCs w:val="21"/>
          <w:lang w:bidi="ar"/>
        </w:rPr>
        <w:t>”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；通过美食类、家具类、母婴类三大圈层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KOL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进行投放；针对电子消毒喷雾，打造</w:t>
      </w:r>
      <w:r w:rsidR="00662A5E">
        <w:rPr>
          <w:rFonts w:ascii="微软雅黑" w:eastAsia="微软雅黑" w:hAnsi="微软雅黑" w:cs="微软雅黑"/>
          <w:sz w:val="21"/>
          <w:szCs w:val="21"/>
          <w:lang w:bidi="ar"/>
        </w:rPr>
        <w:t>“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洁癖少女</w:t>
      </w:r>
      <w:r w:rsidR="00662A5E">
        <w:rPr>
          <w:rFonts w:ascii="微软雅黑" w:eastAsia="微软雅黑" w:hAnsi="微软雅黑" w:cs="微软雅黑" w:hint="eastAsia"/>
          <w:sz w:val="21"/>
          <w:szCs w:val="21"/>
          <w:lang w:bidi="ar"/>
        </w:rPr>
        <w:t>”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、</w:t>
      </w:r>
      <w:r w:rsidR="00662A5E">
        <w:rPr>
          <w:rFonts w:ascii="微软雅黑" w:eastAsia="微软雅黑" w:hAnsi="微软雅黑" w:cs="微软雅黑" w:hint="eastAsia"/>
          <w:sz w:val="21"/>
          <w:szCs w:val="21"/>
          <w:lang w:bidi="ar"/>
        </w:rPr>
        <w:t>“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爱娃狂魔</w:t>
      </w:r>
      <w:r w:rsidR="00662A5E">
        <w:rPr>
          <w:rFonts w:ascii="微软雅黑" w:eastAsia="微软雅黑" w:hAnsi="微软雅黑" w:cs="微软雅黑" w:hint="eastAsia"/>
          <w:sz w:val="21"/>
          <w:szCs w:val="21"/>
          <w:lang w:bidi="ar"/>
        </w:rPr>
        <w:t>”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、</w:t>
      </w:r>
      <w:r w:rsidR="00662A5E">
        <w:rPr>
          <w:rFonts w:ascii="微软雅黑" w:eastAsia="微软雅黑" w:hAnsi="微软雅黑" w:cs="微软雅黑" w:hint="eastAsia"/>
          <w:sz w:val="21"/>
          <w:szCs w:val="21"/>
          <w:lang w:bidi="ar"/>
        </w:rPr>
        <w:t>“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铲屎星人</w:t>
      </w:r>
      <w:r w:rsidR="00662A5E">
        <w:rPr>
          <w:rFonts w:ascii="微软雅黑" w:eastAsia="微软雅黑" w:hAnsi="微软雅黑" w:cs="微软雅黑" w:hint="eastAsia"/>
          <w:sz w:val="21"/>
          <w:szCs w:val="21"/>
          <w:lang w:bidi="ar"/>
        </w:rPr>
        <w:t>”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三大人群标签进行针对性、场景化、年轻化的沟通，与受众触发心理共鸣。</w:t>
      </w:r>
    </w:p>
    <w:p w:rsidR="00D122B4" w:rsidRDefault="00F907CB" w:rsidP="00662A5E">
      <w:pPr>
        <w:pStyle w:val="aa"/>
        <w:rPr>
          <w:rFonts w:ascii="微软雅黑" w:eastAsia="微软雅黑" w:hAnsi="微软雅黑" w:cs="微软雅黑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效果导向，围绕双十一大促蓄水，通过投放硬广最大限度拓宽推广面，扩大受众群体，释放商品促销信息。不止蓄水引流，更沉淀数据银行，助力电商营销与粉丝运营再优化，以此快速建立品牌、产品与消费者之间的链接性。</w:t>
      </w:r>
    </w:p>
    <w:p w:rsidR="00D122B4" w:rsidRDefault="00F907CB" w:rsidP="00662A5E">
      <w:pPr>
        <w:pStyle w:val="aa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114300" distR="114300">
            <wp:extent cx="5248275" cy="2636520"/>
            <wp:effectExtent l="0" t="0" r="9525" b="5080"/>
            <wp:docPr id="5" name="图片 5" descr="配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配图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2B4" w:rsidRDefault="00F907CB" w:rsidP="00662A5E">
      <w:pPr>
        <w:pStyle w:val="aa"/>
        <w:rPr>
          <w:rFonts w:ascii="微软雅黑" w:eastAsia="微软雅黑" w:hAnsi="微软雅黑" w:cs="微软雅黑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以明星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辣目洋子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同款爆品带动品牌整体销量，激发粉丝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high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点，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刺激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用户购买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欲望，完成流量收割。明星带货不仅是带来短期销量增长，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同时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借助其粉丝粘性，为</w:t>
      </w:r>
      <w:r w:rsidR="00662A5E">
        <w:rPr>
          <w:rFonts w:ascii="微软雅黑" w:eastAsia="微软雅黑" w:hAnsi="微软雅黑" w:cs="微软雅黑" w:hint="eastAsia"/>
          <w:sz w:val="21"/>
          <w:szCs w:val="21"/>
          <w:lang w:bidi="ar"/>
        </w:rPr>
        <w:t>“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新物种</w:t>
      </w:r>
      <w:r w:rsidR="00662A5E">
        <w:rPr>
          <w:rFonts w:ascii="微软雅黑" w:eastAsia="微软雅黑" w:hAnsi="微软雅黑" w:cs="微软雅黑" w:hint="eastAsia"/>
          <w:sz w:val="21"/>
          <w:szCs w:val="21"/>
          <w:lang w:bidi="ar"/>
        </w:rPr>
        <w:t>”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带来了巨大曝光，长尾赋能品牌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让苏泊尔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种草与带货双线并行，实现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高效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转化。</w:t>
      </w:r>
    </w:p>
    <w:p w:rsidR="00D122B4" w:rsidRDefault="00F907CB" w:rsidP="00662A5E">
      <w:pPr>
        <w:pStyle w:val="aa"/>
        <w:jc w:val="both"/>
        <w:rPr>
          <w:rFonts w:ascii=".pingfang sc" w:eastAsia=".pingfang sc" w:hAnsi=".pingfang sc" w:cs=".pingfang sc" w:hint="eastAsia"/>
          <w:sz w:val="21"/>
          <w:szCs w:val="21"/>
          <w:lang w:bidi="ar"/>
        </w:rPr>
      </w:pPr>
      <w:r>
        <w:rPr>
          <w:rFonts w:ascii=".pingfang sc" w:eastAsia=".pingfang sc" w:hAnsi=".pingfang sc" w:cs=".pingfang sc"/>
          <w:noProof/>
          <w:sz w:val="21"/>
          <w:szCs w:val="21"/>
          <w:lang w:bidi="ar"/>
        </w:rPr>
        <w:drawing>
          <wp:inline distT="0" distB="0" distL="114300" distR="114300">
            <wp:extent cx="5716905" cy="3211195"/>
            <wp:effectExtent l="0" t="0" r="23495" b="14605"/>
            <wp:docPr id="6" name="图片 6" descr="配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配图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2B4" w:rsidRDefault="00F907CB" w:rsidP="00662A5E">
      <w:pPr>
        <w:pStyle w:val="aa"/>
        <w:rPr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借由抖音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KOL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通过日常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美食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生活多场景的演绎，结合专业科普的方式进行产品信息传递与种草，制造短期引爆声量，获取用户关注直接引流商品。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借用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整体数据较高战斧牛排教程话题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以及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猫咪第一人称视角做菜新颖有趣，美食类视频「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战斧牛排篇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」、以大师青椒肉丝秘诀大放送为标题，易被判定“有用干货”被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MARK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的视频，能得到流量倾斜「青椒肉丝篇」、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或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 xml:space="preserve"> 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「生活篇」日常健身锻炼为主题，中间完美植入产品，剪辑手法及视频节奏好，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此类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博主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们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内容干货较多，互动量较高，对流量帮助较大，更能吸引用户驻足观看。新增粉丝也会观看以往视频，给品牌带来持续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长期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影响，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大幅度增加粉丝对品牌的好感度和熟识度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。</w:t>
      </w:r>
    </w:p>
    <w:p w:rsidR="00D122B4" w:rsidRDefault="00F907CB" w:rsidP="00662A5E">
      <w:pPr>
        <w:pStyle w:val="aa"/>
        <w:jc w:val="center"/>
        <w:rPr>
          <w:sz w:val="21"/>
          <w:szCs w:val="21"/>
          <w:lang w:eastAsia="zh-Hans"/>
        </w:rPr>
      </w:pPr>
      <w:r>
        <w:rPr>
          <w:rFonts w:hint="eastAsia"/>
          <w:noProof/>
          <w:sz w:val="21"/>
          <w:szCs w:val="21"/>
          <w:lang w:eastAsia="zh-Hans"/>
        </w:rPr>
        <w:lastRenderedPageBreak/>
        <w:drawing>
          <wp:inline distT="0" distB="0" distL="114300" distR="114300">
            <wp:extent cx="5708015" cy="3261995"/>
            <wp:effectExtent l="0" t="0" r="6985" b="14605"/>
            <wp:docPr id="7" name="图片 7" descr="配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配图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2B4" w:rsidRDefault="00F907CB" w:rsidP="00662A5E">
      <w:pPr>
        <w:pStyle w:val="aa"/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小红书紧随其后，通过多类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KOL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的真实使用感受分享与卖点叙述，增加和宝宝相关的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话题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内容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爆款笔记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数量，引发用户互动与收藏曝光以及安利产品，多维度全面种草覆盖，口碑赋能高效转化。</w:t>
      </w:r>
      <w:r>
        <w:rPr>
          <w:rFonts w:ascii="微软雅黑" w:eastAsia="微软雅黑" w:hAnsi="微软雅黑" w:cs="微软雅黑" w:hint="eastAsia"/>
          <w:noProof/>
          <w:sz w:val="21"/>
          <w:szCs w:val="21"/>
          <w:lang w:eastAsia="zh-Hans" w:bidi="ar"/>
        </w:rPr>
        <w:drawing>
          <wp:inline distT="0" distB="0" distL="114300" distR="114300">
            <wp:extent cx="5708015" cy="3272790"/>
            <wp:effectExtent l="0" t="0" r="6985" b="3810"/>
            <wp:docPr id="8" name="图片 8" descr="配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配图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2B4" w:rsidRDefault="00F907CB" w:rsidP="00662A5E">
      <w:pPr>
        <w:pStyle w:val="aa"/>
        <w:jc w:val="center"/>
        <w:rPr>
          <w:rFonts w:hint="eastAsia"/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114300" distR="114300">
            <wp:extent cx="5713730" cy="4547235"/>
            <wp:effectExtent l="0" t="0" r="1270" b="24765"/>
            <wp:docPr id="10" name="图片 10" descr="配图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配图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454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2B4" w:rsidRDefault="00F907CB" w:rsidP="00662A5E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热度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持续，承接站外流量至站内后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布局了多渠道扩散发布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内容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，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强化内容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二次种草，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通过部署围堵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淘内千人千面推荐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+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私域微淘流量，全方位曝光广泛覆盖人群，抢占大促资源位，提升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电商旗舰店销售上涨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。</w:t>
      </w:r>
    </w:p>
    <w:p w:rsidR="00D122B4" w:rsidRDefault="00F907CB" w:rsidP="00662A5E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  <w:lang w:bidi="ar"/>
        </w:rPr>
        <w:drawing>
          <wp:inline distT="0" distB="0" distL="114300" distR="114300">
            <wp:extent cx="5715635" cy="2825115"/>
            <wp:effectExtent l="0" t="0" r="24765" b="19685"/>
            <wp:docPr id="11" name="图片 11" descr="配图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配图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2B4" w:rsidRDefault="00F907CB" w:rsidP="00662A5E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  <w:lang w:bidi="ar"/>
        </w:rPr>
        <w:lastRenderedPageBreak/>
        <w:drawing>
          <wp:inline distT="0" distB="0" distL="114300" distR="114300">
            <wp:extent cx="4389755" cy="2779395"/>
            <wp:effectExtent l="0" t="0" r="4445" b="14605"/>
            <wp:docPr id="12" name="图片 12" descr="配图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配图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9755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2B4" w:rsidRPr="00662A5E" w:rsidRDefault="00F907CB" w:rsidP="00662A5E">
      <w:pPr>
        <w:spacing w:before="100" w:beforeAutospacing="1" w:after="100" w:afterAutospacing="1"/>
        <w:jc w:val="center"/>
        <w:rPr>
          <w:rFonts w:ascii="微软雅黑" w:eastAsia="微软雅黑" w:hAnsi="微软雅黑" w:cs="微软雅黑" w:hint="eastAsia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  <w:lang w:bidi="ar"/>
        </w:rPr>
        <w:drawing>
          <wp:inline distT="0" distB="0" distL="114300" distR="114300">
            <wp:extent cx="5237480" cy="2745740"/>
            <wp:effectExtent l="0" t="0" r="20320" b="22860"/>
            <wp:docPr id="13" name="图片 13" descr="配图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配图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2B4" w:rsidRDefault="00F907CB" w:rsidP="00662A5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:rsidR="00D122B4" w:rsidRDefault="00F907CB" w:rsidP="00662A5E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本次传播精准地瞄准疫情下的消费者痛点，并抓住目标用户在此阶段中更依赖的新媒体渠道，准确且及时地输送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苏泊尔上市新品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的产品卖点。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  </w:t>
      </w:r>
    </w:p>
    <w:p w:rsidR="00D122B4" w:rsidRDefault="00F907CB" w:rsidP="00662A5E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抖音端：在正确内容策略和优质内容脚本的加持下，整体数据大大超出了投放预期。也促使转化率显著提升，形成了良好的口碑传播、品牌价值传递的效果。</w:t>
      </w:r>
    </w:p>
    <w:p w:rsidR="00D122B4" w:rsidRDefault="00F907CB" w:rsidP="00662A5E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小红书端：苏泊尔单品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次氯酸钠消毒喷雾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-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小安瓶因明星辣目样子种草同款，笔记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收藏量超过预期，证明用户对内容价值的认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可，形成了良好的产品种草效果，对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苏泊尔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后续转化提供强有力的铺垫。</w:t>
      </w:r>
    </w:p>
    <w:p w:rsidR="00D122B4" w:rsidRDefault="00F907CB" w:rsidP="00662A5E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回顾本次推广活动，在当下非常紧张的疫情期间，抓住了受众的关注点进行产品植入，做出了大众喜闻乐见的传播内容，得到了一份满意的营销答卷，生活的本质没有被疫情改变，只是让大家可以换个视角去看待，在此期间，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苏泊尔品牌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科技产品的重点更为突出，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沉淀新品口碑的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种草性，最大化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覆盖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从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目标受众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扩散泛大众，实现可持续带货的转化。</w:t>
      </w:r>
    </w:p>
    <w:p w:rsidR="00D122B4" w:rsidRDefault="00F907CB" w:rsidP="00662A5E">
      <w:pPr>
        <w:pStyle w:val="aa"/>
        <w:numPr>
          <w:ilvl w:val="0"/>
          <w:numId w:val="5"/>
        </w:numPr>
        <w:ind w:left="0" w:firstLine="0"/>
        <w:rPr>
          <w:rFonts w:ascii="微软雅黑" w:eastAsia="微软雅黑" w:hAnsi="微软雅黑" w:cs="微软雅黑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lastRenderedPageBreak/>
        <w:t>投放共计获得总曝光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1.48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亿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+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，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总点击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43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万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+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，曝光达成率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100.8%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，互动达成率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278.3%</w:t>
      </w:r>
      <w:r w:rsidR="00662A5E">
        <w:rPr>
          <w:rFonts w:ascii="微软雅黑" w:eastAsia="微软雅黑" w:hAnsi="微软雅黑" w:cs="微软雅黑" w:hint="eastAsia"/>
          <w:sz w:val="21"/>
          <w:szCs w:val="21"/>
          <w:lang w:bidi="ar"/>
        </w:rPr>
        <w:t>；</w:t>
      </w:r>
    </w:p>
    <w:p w:rsidR="00D122B4" w:rsidRDefault="00F907CB" w:rsidP="00662A5E">
      <w:pPr>
        <w:pStyle w:val="aa"/>
        <w:numPr>
          <w:ilvl w:val="0"/>
          <w:numId w:val="5"/>
        </w:numPr>
        <w:ind w:left="0" w:firstLine="0"/>
        <w:rPr>
          <w:rFonts w:ascii="微软雅黑" w:eastAsia="微软雅黑" w:hAnsi="微软雅黑" w:cs="微软雅黑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抖音平台实际曝光量：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1390W+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，实际互动量：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24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.3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W+</w:t>
      </w:r>
      <w:r w:rsidR="00662A5E">
        <w:rPr>
          <w:rFonts w:ascii="微软雅黑" w:eastAsia="微软雅黑" w:hAnsi="微软雅黑" w:cs="微软雅黑" w:hint="eastAsia"/>
          <w:sz w:val="21"/>
          <w:szCs w:val="21"/>
          <w:lang w:bidi="ar"/>
        </w:rPr>
        <w:t>；</w:t>
      </w:r>
    </w:p>
    <w:p w:rsidR="00D122B4" w:rsidRDefault="00F907CB" w:rsidP="00662A5E">
      <w:pPr>
        <w:pStyle w:val="aa"/>
        <w:numPr>
          <w:ilvl w:val="0"/>
          <w:numId w:val="5"/>
        </w:numPr>
        <w:ind w:left="0" w:firstLine="0"/>
        <w:rPr>
          <w:rFonts w:ascii="微软雅黑" w:eastAsia="微软雅黑" w:hAnsi="微软雅黑" w:cs="微软雅黑"/>
          <w:sz w:val="21"/>
          <w:szCs w:val="21"/>
          <w:lang w:eastAsia="zh-Hans"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小红书平台实际曝光量：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18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W+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，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实际互动量：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1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W+</w:t>
      </w:r>
      <w:r w:rsidR="00662A5E"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；</w:t>
      </w:r>
    </w:p>
    <w:p w:rsidR="00D122B4" w:rsidRDefault="00F907CB" w:rsidP="00662A5E">
      <w:pPr>
        <w:pStyle w:val="aa"/>
        <w:numPr>
          <w:ilvl w:val="0"/>
          <w:numId w:val="5"/>
        </w:numPr>
        <w:ind w:left="0" w:firstLine="0"/>
        <w:rPr>
          <w:rFonts w:ascii="微软雅黑" w:eastAsia="微软雅黑" w:hAnsi="微软雅黑" w:cs="微软雅黑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微博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平台实际曝光量：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1.26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亿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+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，直接导流站内达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23W+</w:t>
      </w:r>
      <w:r w:rsidR="00662A5E">
        <w:rPr>
          <w:rFonts w:ascii="微软雅黑" w:eastAsia="微软雅黑" w:hAnsi="微软雅黑" w:cs="微软雅黑" w:hint="eastAsia"/>
          <w:sz w:val="21"/>
          <w:szCs w:val="21"/>
          <w:lang w:bidi="ar"/>
        </w:rPr>
        <w:t>；</w:t>
      </w:r>
    </w:p>
    <w:p w:rsidR="00D122B4" w:rsidRPr="00662A5E" w:rsidRDefault="00F907CB" w:rsidP="00662A5E">
      <w:pPr>
        <w:pStyle w:val="aa"/>
        <w:numPr>
          <w:ilvl w:val="0"/>
          <w:numId w:val="5"/>
        </w:numPr>
        <w:ind w:left="0" w:firstLine="0"/>
        <w:rPr>
          <w:rFonts w:ascii="微软雅黑" w:eastAsia="微软雅黑" w:hAnsi="微软雅黑" w:cs="微软雅黑" w:hint="eastAsia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总曝光量达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淘内投放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累计曝光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146W+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次，累计进店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9</w:t>
      </w:r>
      <w:r>
        <w:rPr>
          <w:rFonts w:ascii="微软雅黑" w:eastAsia="微软雅黑" w:hAnsi="微软雅黑" w:cs="微软雅黑" w:hint="eastAsia"/>
          <w:sz w:val="21"/>
          <w:szCs w:val="21"/>
          <w:lang w:eastAsia="zh-Hans" w:bidi="ar"/>
        </w:rPr>
        <w:t>.5W+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次</w:t>
      </w:r>
      <w:r w:rsidR="00662A5E">
        <w:rPr>
          <w:rFonts w:ascii="微软雅黑" w:eastAsia="微软雅黑" w:hAnsi="微软雅黑" w:cs="微软雅黑" w:hint="eastAsia"/>
          <w:sz w:val="21"/>
          <w:szCs w:val="21"/>
          <w:lang w:bidi="ar"/>
        </w:rPr>
        <w:t>。</w:t>
      </w:r>
    </w:p>
    <w:sectPr w:rsidR="00D122B4" w:rsidRPr="00662A5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07CB" w:rsidRDefault="00F907CB">
      <w:r>
        <w:separator/>
      </w:r>
    </w:p>
  </w:endnote>
  <w:endnote w:type="continuationSeparator" w:id="0">
    <w:p w:rsidR="00F907CB" w:rsidRDefault="00F907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.pingfang sc">
    <w:altName w:val="Calibri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22B4" w:rsidRDefault="00F907CB">
    <w:pPr>
      <w:pStyle w:val="a8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:rsidR="00D122B4" w:rsidRDefault="00D122B4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22B4" w:rsidRDefault="00D122B4">
    <w:pPr>
      <w:pStyle w:val="a8"/>
      <w:framePr w:wrap="around" w:vAnchor="text" w:hAnchor="margin" w:xAlign="right" w:y="1"/>
      <w:rPr>
        <w:rStyle w:val="ae"/>
      </w:rPr>
    </w:pPr>
  </w:p>
  <w:p w:rsidR="00D122B4" w:rsidRDefault="00D122B4">
    <w:pPr>
      <w:pStyle w:val="a8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22B4" w:rsidRDefault="00D122B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07CB" w:rsidRDefault="00F907CB">
      <w:r>
        <w:separator/>
      </w:r>
    </w:p>
  </w:footnote>
  <w:footnote w:type="continuationSeparator" w:id="0">
    <w:p w:rsidR="00F907CB" w:rsidRDefault="00F907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22B4" w:rsidRDefault="00D122B4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22B4" w:rsidRDefault="00F907CB">
    <w:pPr>
      <w:pStyle w:val="a9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22B4" w:rsidRDefault="00D122B4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0010BB7"/>
    <w:multiLevelType w:val="singleLevel"/>
    <w:tmpl w:val="60010BB7"/>
    <w:lvl w:ilvl="0">
      <w:start w:val="1"/>
      <w:numFmt w:val="chineseCounting"/>
      <w:suff w:val="nothing"/>
      <w:lvlText w:val="%1、"/>
      <w:lvlJc w:val="left"/>
    </w:lvl>
  </w:abstractNum>
  <w:abstractNum w:abstractNumId="2" w15:restartNumberingAfterBreak="0">
    <w:nsid w:val="601FA236"/>
    <w:multiLevelType w:val="singleLevel"/>
    <w:tmpl w:val="601FA236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AFB924DB"/>
    <w:rsid w:val="BF7E3131"/>
    <w:rsid w:val="DFFF5073"/>
    <w:rsid w:val="FFB6EF55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62A5E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22B4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907C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5FFFA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28AF7CE"/>
  <w15:docId w15:val="{1F6595DE-D6B0-BB42-9ED1-827AADECE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nhideWhenUsed="1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99"/>
    <w:unhideWhenUsed/>
    <w:qFormat/>
    <w:rPr>
      <w:sz w:val="22"/>
      <w:szCs w:val="22"/>
    </w:rPr>
  </w:style>
  <w:style w:type="paragraph" w:styleId="a4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5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6">
    <w:name w:val="Balloon Text"/>
    <w:basedOn w:val="a"/>
    <w:link w:val="a7"/>
    <w:uiPriority w:val="99"/>
    <w:unhideWhenUsed/>
    <w:qFormat/>
    <w:rPr>
      <w:sz w:val="18"/>
      <w:szCs w:val="18"/>
    </w:rPr>
  </w:style>
  <w:style w:type="paragraph" w:styleId="a8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b">
    <w:name w:val="Title"/>
    <w:basedOn w:val="a"/>
    <w:link w:val="ac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table" w:styleId="af1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c">
    <w:name w:val="标题 字符"/>
    <w:basedOn w:val="a0"/>
    <w:link w:val="ab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customStyle="1" w:styleId="10">
    <w:name w:val="列表段落1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7">
    <w:name w:val="批注框文本 字符"/>
    <w:basedOn w:val="a0"/>
    <w:link w:val="a6"/>
    <w:uiPriority w:val="99"/>
    <w:semiHidden/>
    <w:qFormat/>
    <w:rPr>
      <w:kern w:val="2"/>
      <w:sz w:val="18"/>
      <w:szCs w:val="18"/>
    </w:rPr>
  </w:style>
  <w:style w:type="table" w:customStyle="1" w:styleId="11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373</Words>
  <Characters>2131</Characters>
  <Application>Microsoft Office Word</Application>
  <DocSecurity>0</DocSecurity>
  <Lines>17</Lines>
  <Paragraphs>4</Paragraphs>
  <ScaleCrop>false</ScaleCrop>
  <Company>WWW.YlmF.CoM</Company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2012-10-12T08:46:00Z</cp:lastPrinted>
  <dcterms:created xsi:type="dcterms:W3CDTF">2021-02-20T02:43:00Z</dcterms:created>
  <dcterms:modified xsi:type="dcterms:W3CDTF">2021-02-20T02:43:00Z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2052-2.5.0.4070</vt:lpwstr>
  </property>
</Properties>
</file>