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kinsoku/>
        <w:wordWrap/>
        <w:overflowPunct/>
        <w:topLinePunct w:val="0"/>
        <w:autoSpaceDE/>
        <w:autoSpaceDN/>
        <w:bidi w:val="0"/>
        <w:adjustRightInd/>
        <w:snapToGrid/>
        <w:spacing w:before="313" w:beforeLines="100" w:after="313" w:afterLines="100"/>
        <w:jc w:val="center"/>
        <w:textAlignment w:val="baseline"/>
        <w:rPr>
          <w:rFonts w:hint="eastAsia" w:ascii="微软雅黑" w:hAnsi="微软雅黑" w:eastAsia="微软雅黑"/>
          <w:b/>
          <w:bCs w:val="0"/>
          <w:sz w:val="32"/>
          <w:szCs w:val="32"/>
          <w:lang w:eastAsia="zh-CN"/>
        </w:rPr>
      </w:pPr>
      <w:r>
        <w:rPr>
          <w:rFonts w:hint="eastAsia" w:ascii="微软雅黑" w:hAnsi="微软雅黑" w:eastAsia="微软雅黑"/>
          <w:b/>
          <w:bCs w:val="0"/>
          <w:sz w:val="32"/>
          <w:szCs w:val="32"/>
          <w:lang w:eastAsia="zh-CN"/>
        </w:rPr>
        <w:t>2020世界制造业大会</w:t>
      </w:r>
    </w:p>
    <w:p>
      <w:pPr>
        <w:textAlignment w:val="baseline"/>
        <w:rPr>
          <w:rFonts w:hint="eastAsia" w:ascii="微软雅黑" w:hAnsi="微软雅黑" w:eastAsia="微软雅黑"/>
          <w:b/>
          <w:sz w:val="21"/>
          <w:szCs w:val="21"/>
          <w:lang w:eastAsia="zh-CN"/>
        </w:rPr>
      </w:pPr>
      <w:r>
        <w:rPr>
          <w:rFonts w:hint="eastAsia" w:ascii="微软雅黑" w:hAnsi="微软雅黑" w:eastAsia="微软雅黑"/>
          <w:b/>
          <w:sz w:val="21"/>
          <w:szCs w:val="21"/>
        </w:rPr>
        <w:t>广 告 主：</w:t>
      </w:r>
      <w:r>
        <w:rPr>
          <w:rFonts w:hint="eastAsia" w:ascii="微软雅黑" w:hAnsi="微软雅黑" w:eastAsia="微软雅黑"/>
          <w:b w:val="0"/>
          <w:bCs/>
          <w:sz w:val="21"/>
          <w:szCs w:val="21"/>
          <w:lang w:eastAsia="zh-CN"/>
        </w:rPr>
        <w:t>安徽省人民政府</w:t>
      </w:r>
    </w:p>
    <w:p>
      <w:pPr>
        <w:textAlignment w:val="baseline"/>
        <w:rPr>
          <w:rFonts w:hint="default" w:ascii="微软雅黑" w:hAnsi="微软雅黑" w:eastAsia="微软雅黑"/>
          <w:b/>
          <w:sz w:val="21"/>
          <w:szCs w:val="21"/>
          <w:lang w:val="en-US" w:eastAsia="zh-CN"/>
        </w:rPr>
      </w:pPr>
      <w:r>
        <w:rPr>
          <w:rFonts w:hint="eastAsia" w:ascii="微软雅黑" w:hAnsi="微软雅黑" w:eastAsia="微软雅黑"/>
          <w:b/>
          <w:sz w:val="21"/>
          <w:szCs w:val="21"/>
        </w:rPr>
        <w:t>所属行业：</w:t>
      </w:r>
      <w:r>
        <w:rPr>
          <w:rFonts w:hint="eastAsia" w:ascii="微软雅黑" w:hAnsi="微软雅黑" w:eastAsia="微软雅黑"/>
          <w:b w:val="0"/>
          <w:bCs/>
          <w:sz w:val="21"/>
          <w:szCs w:val="21"/>
          <w:lang w:val="en-US" w:eastAsia="zh-CN"/>
        </w:rPr>
        <w:t>政府机关</w:t>
      </w:r>
    </w:p>
    <w:p>
      <w:pPr>
        <w:textAlignment w:val="baseline"/>
        <w:rPr>
          <w:rFonts w:hint="eastAsia" w:ascii="微软雅黑" w:hAnsi="微软雅黑" w:eastAsia="微软雅黑"/>
          <w:sz w:val="21"/>
          <w:szCs w:val="21"/>
        </w:rPr>
      </w:pPr>
      <w:r>
        <w:rPr>
          <w:rFonts w:hint="eastAsia" w:ascii="微软雅黑" w:hAnsi="微软雅黑" w:eastAsia="微软雅黑"/>
          <w:b/>
          <w:sz w:val="21"/>
          <w:szCs w:val="21"/>
        </w:rPr>
        <w:t>执行时间：</w:t>
      </w:r>
      <w:r>
        <w:rPr>
          <w:rFonts w:hint="eastAsia" w:ascii="微软雅黑" w:hAnsi="微软雅黑" w:eastAsia="微软雅黑"/>
          <w:sz w:val="21"/>
          <w:szCs w:val="21"/>
        </w:rPr>
        <w:t>2020.09.07-09.14</w:t>
      </w:r>
    </w:p>
    <w:p>
      <w:pPr>
        <w:spacing w:after="240"/>
        <w:textAlignment w:val="baseline"/>
        <w:rPr>
          <w:rFonts w:ascii="微软雅黑" w:hAnsi="微软雅黑" w:eastAsia="微软雅黑"/>
          <w:sz w:val="21"/>
          <w:szCs w:val="21"/>
        </w:rPr>
      </w:pPr>
      <w:r>
        <w:rPr>
          <w:rFonts w:hint="eastAsia" w:ascii="微软雅黑" w:hAnsi="微软雅黑" w:eastAsia="微软雅黑"/>
          <w:b/>
          <w:sz w:val="21"/>
          <w:szCs w:val="21"/>
        </w:rPr>
        <w:t>参选类别：</w:t>
      </w:r>
      <w:r>
        <w:rPr>
          <w:rFonts w:hint="eastAsia" w:ascii="微软雅黑" w:hAnsi="微软雅黑" w:eastAsia="微软雅黑"/>
          <w:b w:val="0"/>
          <w:bCs/>
          <w:sz w:val="21"/>
          <w:szCs w:val="21"/>
          <w:lang w:eastAsia="zh-CN"/>
        </w:rPr>
        <w:t>大事件营销类</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营销背景</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2020世界制造业大会江淮线上经济论坛是由安徽省主办的综合性经贸盛会，自2005年创办以来,知名度不断提升,已经成为安徽省规模最大、品位最高、影响最广的世界级省会。今年首次采用线上线下结合形式举办，通过手机、电脑登录云平台，即可实现云端参会、线上观展。组委会要求此次大会需在百度检索大会关键词时，首位首页呈现并直达大会云展馆。以科技创新展示方式依托数字网络和融媒体等现代信息技术手段展示安徽制造业高质量发展成就，集中展示长三角一体化发展成果。百度安徽做为此次省会的传播方之一，积极发挥平台优势，把数字科技与内容营销想结合，积极融入地方标志性事件，在传播中承担汇聚线上搜索流量的重任。</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营销目标</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lang w:val="en-US" w:eastAsia="zh-CN"/>
        </w:rPr>
        <w:t>1、组委会要求</w:t>
      </w:r>
      <w:r>
        <w:rPr>
          <w:rFonts w:hint="eastAsia" w:ascii="微软雅黑" w:hAnsi="微软雅黑" w:eastAsia="微软雅黑" w:cs="微软雅黑"/>
          <w:sz w:val="21"/>
          <w:szCs w:val="21"/>
        </w:rPr>
        <w:t>在百度检索大会关键词时，首位首页呈现并直达大会云展馆</w:t>
      </w:r>
      <w:r>
        <w:rPr>
          <w:rFonts w:hint="eastAsia" w:ascii="微软雅黑" w:hAnsi="微软雅黑" w:eastAsia="微软雅黑" w:cs="微软雅黑"/>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lang w:val="en-US" w:eastAsia="zh-CN"/>
        </w:rPr>
        <w:t>2、</w:t>
      </w:r>
      <w:r>
        <w:rPr>
          <w:rFonts w:hint="eastAsia" w:ascii="微软雅黑" w:hAnsi="微软雅黑" w:eastAsia="微软雅黑"/>
          <w:sz w:val="21"/>
          <w:szCs w:val="21"/>
          <w:lang w:eastAsia="zh-CN"/>
        </w:rPr>
        <w:t>24小时全方位立体呈现大会内容，</w:t>
      </w:r>
      <w:r>
        <w:rPr>
          <w:rFonts w:hint="eastAsia" w:ascii="微软雅黑" w:hAnsi="微软雅黑" w:eastAsia="微软雅黑"/>
          <w:sz w:val="21"/>
          <w:szCs w:val="21"/>
          <w:lang w:val="en-US" w:eastAsia="zh-CN"/>
        </w:rPr>
        <w:t>凸显</w:t>
      </w:r>
      <w:r>
        <w:rPr>
          <w:rFonts w:hint="eastAsia" w:ascii="微软雅黑" w:hAnsi="微软雅黑" w:eastAsia="微软雅黑" w:cs="微软雅黑"/>
          <w:sz w:val="21"/>
          <w:szCs w:val="21"/>
        </w:rPr>
        <w:t>安徽制造业高质量发展成就</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展示长三角一体化发展成果</w:t>
      </w:r>
      <w:r>
        <w:rPr>
          <w:rFonts w:hint="eastAsia" w:ascii="微软雅黑" w:hAnsi="微软雅黑" w:eastAsia="微软雅黑"/>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策略与创意</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
          <w:bCs/>
          <w:sz w:val="21"/>
          <w:szCs w:val="21"/>
          <w:lang w:eastAsia="zh-CN"/>
        </w:rPr>
      </w:pPr>
      <w:r>
        <w:rPr>
          <w:rFonts w:hint="eastAsia" w:ascii="微软雅黑" w:hAnsi="微软雅黑" w:eastAsia="微软雅黑"/>
          <w:b/>
          <w:bCs/>
          <w:sz w:val="21"/>
          <w:szCs w:val="21"/>
          <w:lang w:eastAsia="zh-CN"/>
        </w:rPr>
        <w:t>营销策略：</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lang w:eastAsia="zh-CN"/>
        </w:rPr>
        <w:t>百度app首位搜索聚合页和专题上线，24小时全方位立体呈现大会内容，从新闻资讯、视频动态、论坛前瞻强势曝光预热大会信息；</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lang w:eastAsia="zh-CN"/>
        </w:rPr>
        <w:t>百度app城市频道banner上线，精准锁定安徽周边城市，合肥 武汉 温州 济南 郑州 西安活动前中持续导流，覆盖长三角及周边省市；</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lang w:eastAsia="zh-CN"/>
        </w:rPr>
        <w:t>百度app直播频道banner上线，精准推送直播主论坛和分论坛直播预告，直播全天；</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lang w:eastAsia="zh-CN"/>
        </w:rPr>
        <w:t>百家号自媒体矩阵协助内容制作与发布，长效协助世界制造业大会声量宣传。</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
          <w:bCs/>
          <w:sz w:val="21"/>
          <w:szCs w:val="21"/>
          <w:lang w:eastAsia="zh-CN"/>
        </w:rPr>
      </w:pPr>
      <w:r>
        <w:rPr>
          <w:rFonts w:hint="eastAsia" w:ascii="微软雅黑" w:hAnsi="微软雅黑" w:eastAsia="微软雅黑"/>
          <w:b/>
          <w:bCs/>
          <w:sz w:val="21"/>
          <w:szCs w:val="21"/>
          <w:lang w:eastAsia="zh-CN"/>
        </w:rPr>
        <w:t>活动执行：</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default" w:ascii="微软雅黑" w:hAnsi="微软雅黑" w:eastAsia="微软雅黑"/>
          <w:sz w:val="21"/>
          <w:szCs w:val="21"/>
          <w:lang w:val="en-US" w:eastAsia="zh-CN"/>
        </w:rPr>
      </w:pPr>
      <w:r>
        <w:rPr>
          <w:rFonts w:hint="eastAsia" w:ascii="微软雅黑" w:hAnsi="微软雅黑" w:eastAsia="微软雅黑"/>
          <w:sz w:val="21"/>
          <w:szCs w:val="21"/>
          <w:lang w:val="en-US" w:eastAsia="zh-CN"/>
        </w:rPr>
        <w:t>三个阶段，</w:t>
      </w:r>
      <w:r>
        <w:rPr>
          <w:rFonts w:hint="eastAsia" w:ascii="微软雅黑" w:hAnsi="微软雅黑" w:eastAsia="微软雅黑"/>
          <w:sz w:val="21"/>
          <w:szCs w:val="21"/>
          <w:lang w:eastAsia="zh-CN"/>
        </w:rPr>
        <w:t>N+绝鼎资源浇铸大会巅峰影响力：</w:t>
      </w:r>
      <w:r>
        <w:rPr>
          <w:rFonts w:hint="eastAsia" w:ascii="微软雅黑" w:hAnsi="微软雅黑" w:eastAsia="微软雅黑"/>
          <w:sz w:val="21"/>
          <w:szCs w:val="21"/>
          <w:lang w:val="en-US" w:eastAsia="zh-CN"/>
        </w:rPr>
        <w:t>预热期话题营造，媒体引流，高潮期强势媒体引爆线上，长尾期活动总结包装，品牌塑造。</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执行过程/媒体表现</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
          <w:bCs/>
          <w:sz w:val="21"/>
          <w:szCs w:val="21"/>
          <w:lang w:eastAsia="zh-CN"/>
        </w:rPr>
      </w:pPr>
      <w:r>
        <w:rPr>
          <w:rFonts w:hint="eastAsia" w:ascii="微软雅黑" w:hAnsi="微软雅黑" w:eastAsia="微软雅黑"/>
          <w:b/>
          <w:bCs/>
          <w:sz w:val="21"/>
          <w:szCs w:val="21"/>
          <w:lang w:val="en-US" w:eastAsia="zh-CN"/>
        </w:rPr>
        <w:t>1、</w:t>
      </w:r>
      <w:r>
        <w:rPr>
          <w:rFonts w:hint="eastAsia" w:ascii="微软雅黑" w:hAnsi="微软雅黑" w:eastAsia="微软雅黑"/>
          <w:b/>
          <w:bCs/>
          <w:sz w:val="21"/>
          <w:szCs w:val="21"/>
          <w:lang w:eastAsia="zh-CN"/>
        </w:rPr>
        <w:t>预热期：搜索大卡+专题引流</w:t>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Fonts w:hint="eastAsia" w:ascii="微软雅黑" w:hAnsi="微软雅黑" w:eastAsia="微软雅黑"/>
          <w:sz w:val="21"/>
          <w:szCs w:val="21"/>
          <w:lang w:eastAsia="zh-CN"/>
        </w:rPr>
      </w:pPr>
      <w:r>
        <w:drawing>
          <wp:inline distT="0" distB="0" distL="114300" distR="114300">
            <wp:extent cx="5523865" cy="3328035"/>
            <wp:effectExtent l="0" t="0" r="635" b="1206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0"/>
                    <a:stretch>
                      <a:fillRect/>
                    </a:stretch>
                  </pic:blipFill>
                  <pic:spPr>
                    <a:xfrm>
                      <a:off x="0" y="0"/>
                      <a:ext cx="5523865" cy="332803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val="en-US" w:eastAsia="zh-CN"/>
        </w:rPr>
      </w:pPr>
      <w:r>
        <w:rPr>
          <w:rFonts w:hint="eastAsia" w:ascii="微软雅黑" w:hAnsi="微软雅黑" w:eastAsia="微软雅黑"/>
          <w:sz w:val="21"/>
          <w:szCs w:val="21"/>
          <w:lang w:val="en-US" w:eastAsia="zh-CN"/>
        </w:rPr>
        <w:t>百度搜索聚合页：百度搜索”世界制造业大会”，实现首页首位展现。</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pPr>
      <w:r>
        <w:drawing>
          <wp:inline distT="0" distB="0" distL="114300" distR="114300">
            <wp:extent cx="5566410" cy="3422015"/>
            <wp:effectExtent l="0" t="0" r="8890" b="698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1"/>
                    <a:stretch>
                      <a:fillRect/>
                    </a:stretch>
                  </pic:blipFill>
                  <pic:spPr>
                    <a:xfrm>
                      <a:off x="0" y="0"/>
                      <a:ext cx="5566410" cy="342201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default" w:ascii="微软雅黑" w:hAnsi="微软雅黑" w:eastAsia="微软雅黑"/>
          <w:sz w:val="21"/>
          <w:szCs w:val="21"/>
          <w:lang w:val="en-US" w:eastAsia="zh-CN"/>
        </w:rPr>
      </w:pPr>
      <w:r>
        <w:rPr>
          <w:rFonts w:hint="eastAsia" w:ascii="微软雅黑" w:hAnsi="微软雅黑" w:eastAsia="微软雅黑"/>
          <w:sz w:val="21"/>
          <w:szCs w:val="21"/>
          <w:lang w:val="en-US" w:eastAsia="zh-CN"/>
        </w:rPr>
        <w:t>大会聚合专题：百度APP,24小时全方位立体呈现大会内容，从新闻资讯、视频动态、论坛前瞻三方面，多渠道流量分发，全媒体文章发布。</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
          <w:bCs/>
          <w:sz w:val="21"/>
          <w:szCs w:val="21"/>
          <w:lang w:val="en-US" w:eastAsia="zh-CN"/>
        </w:rPr>
      </w:pPr>
      <w:r>
        <w:rPr>
          <w:rFonts w:hint="eastAsia" w:ascii="微软雅黑" w:hAnsi="微软雅黑" w:eastAsia="微软雅黑"/>
          <w:b/>
          <w:bCs/>
          <w:sz w:val="21"/>
          <w:szCs w:val="21"/>
          <w:lang w:val="en-US" w:eastAsia="zh-CN"/>
        </w:rPr>
        <w:t>2、预热期：媒体矩阵发文+预热海报</w:t>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pPr>
      <w:r>
        <w:drawing>
          <wp:inline distT="0" distB="0" distL="114300" distR="114300">
            <wp:extent cx="5714365" cy="2758440"/>
            <wp:effectExtent l="0" t="0" r="635" b="381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2"/>
                    <a:stretch>
                      <a:fillRect/>
                    </a:stretch>
                  </pic:blipFill>
                  <pic:spPr>
                    <a:xfrm>
                      <a:off x="0" y="0"/>
                      <a:ext cx="5714365" cy="275844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lang w:eastAsia="zh-CN"/>
        </w:rPr>
        <w:t>实时新闻发布：媒体矩阵发文及时发声，第一时间跟进大会动态。</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lang w:eastAsia="zh-CN"/>
        </w:rPr>
        <w:drawing>
          <wp:inline distT="0" distB="0" distL="114300" distR="114300">
            <wp:extent cx="5718810" cy="2929255"/>
            <wp:effectExtent l="0" t="0" r="5715" b="444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3"/>
                    <a:stretch>
                      <a:fillRect/>
                    </a:stretch>
                  </pic:blipFill>
                  <pic:spPr>
                    <a:xfrm>
                      <a:off x="0" y="0"/>
                      <a:ext cx="5718810" cy="292925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lang w:eastAsia="zh-CN"/>
        </w:rPr>
        <w:t>倒计时海报朋友圈转发，裂变传播为大会造势。</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
          <w:bCs/>
          <w:sz w:val="21"/>
          <w:szCs w:val="21"/>
          <w:lang w:eastAsia="zh-CN"/>
        </w:rPr>
      </w:pPr>
      <w:r>
        <w:rPr>
          <w:rFonts w:hint="eastAsia" w:ascii="微软雅黑" w:hAnsi="微软雅黑" w:eastAsia="微软雅黑"/>
          <w:b/>
          <w:bCs/>
          <w:sz w:val="21"/>
          <w:szCs w:val="21"/>
          <w:lang w:val="en-US" w:eastAsia="zh-CN"/>
        </w:rPr>
        <w:t>3、</w:t>
      </w:r>
      <w:r>
        <w:rPr>
          <w:rFonts w:hint="eastAsia" w:ascii="微软雅黑" w:hAnsi="微软雅黑" w:eastAsia="微软雅黑"/>
          <w:b/>
          <w:bCs/>
          <w:sz w:val="21"/>
          <w:szCs w:val="21"/>
          <w:lang w:eastAsia="zh-CN"/>
        </w:rPr>
        <w:t>高潮期：强势资源引爆线上</w:t>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pPr>
      <w:r>
        <w:drawing>
          <wp:inline distT="0" distB="0" distL="114300" distR="114300">
            <wp:extent cx="5289550" cy="1983105"/>
            <wp:effectExtent l="0" t="0" r="6350" b="1079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4"/>
                    <a:stretch>
                      <a:fillRect/>
                    </a:stretch>
                  </pic:blipFill>
                  <pic:spPr>
                    <a:xfrm>
                      <a:off x="0" y="0"/>
                      <a:ext cx="5289550" cy="198310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lang w:eastAsia="zh-CN"/>
        </w:rPr>
        <w:t>百度app城市频道banner，覆盖长三角及周边省市联动。</w:t>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lang w:eastAsia="zh-CN"/>
        </w:rPr>
        <w:drawing>
          <wp:inline distT="0" distB="0" distL="114300" distR="114300">
            <wp:extent cx="4896485" cy="3062605"/>
            <wp:effectExtent l="0" t="0" r="5715" b="10795"/>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5"/>
                    <a:stretch>
                      <a:fillRect/>
                    </a:stretch>
                  </pic:blipFill>
                  <pic:spPr>
                    <a:xfrm>
                      <a:off x="0" y="0"/>
                      <a:ext cx="4896485" cy="306260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lang w:eastAsia="zh-CN"/>
        </w:rPr>
        <w:t>百度app直播频道，时事频道覆盖，预约观看大会直播盛况。</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lang w:eastAsia="zh-CN"/>
        </w:rPr>
        <w:t>上线预约论坛：世界制造业大会开幕式、长三角一体化发展论坛、智慧旅游论坛、数字政府建设论坛。</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lang w:eastAsia="zh-CN"/>
        </w:rPr>
        <w:drawing>
          <wp:inline distT="0" distB="0" distL="114300" distR="114300">
            <wp:extent cx="5104765" cy="2312035"/>
            <wp:effectExtent l="0" t="0" r="635" b="1206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16"/>
                    <a:stretch>
                      <a:fillRect/>
                    </a:stretch>
                  </pic:blipFill>
                  <pic:spPr>
                    <a:xfrm>
                      <a:off x="0" y="0"/>
                      <a:ext cx="5104765" cy="231203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lang w:eastAsia="zh-CN"/>
        </w:rPr>
        <w:t>百家号直播流量支持，</w:t>
      </w:r>
      <w:r>
        <w:rPr>
          <w:rFonts w:hint="eastAsia" w:ascii="微软雅黑" w:hAnsi="微软雅黑" w:eastAsia="微软雅黑"/>
          <w:sz w:val="21"/>
          <w:szCs w:val="21"/>
          <w:lang w:val="en-US" w:eastAsia="zh-CN"/>
        </w:rPr>
        <w:t>多渠道分发，</w:t>
      </w:r>
      <w:r>
        <w:rPr>
          <w:rFonts w:hint="eastAsia" w:ascii="微软雅黑" w:hAnsi="微软雅黑" w:eastAsia="微软雅黑"/>
          <w:sz w:val="21"/>
          <w:szCs w:val="21"/>
          <w:lang w:eastAsia="zh-CN"/>
        </w:rPr>
        <w:t>聚焦现场巅峰盛况。</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
          <w:bCs/>
          <w:sz w:val="21"/>
          <w:szCs w:val="21"/>
          <w:lang w:eastAsia="zh-CN"/>
        </w:rPr>
      </w:pPr>
      <w:r>
        <w:rPr>
          <w:rFonts w:hint="eastAsia" w:ascii="微软雅黑" w:hAnsi="微软雅黑" w:eastAsia="微软雅黑"/>
          <w:b/>
          <w:bCs/>
          <w:sz w:val="21"/>
          <w:szCs w:val="21"/>
          <w:lang w:val="en-US" w:eastAsia="zh-CN"/>
        </w:rPr>
        <w:t>4、</w:t>
      </w:r>
      <w:r>
        <w:rPr>
          <w:rFonts w:hint="eastAsia" w:ascii="微软雅黑" w:hAnsi="微软雅黑" w:eastAsia="微软雅黑"/>
          <w:b/>
          <w:bCs/>
          <w:sz w:val="21"/>
          <w:szCs w:val="21"/>
          <w:lang w:eastAsia="zh-CN"/>
        </w:rPr>
        <w:t>长效期：百度百家号矩阵报道</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pPr>
      <w:r>
        <w:drawing>
          <wp:inline distT="0" distB="0" distL="114300" distR="114300">
            <wp:extent cx="5716905" cy="3677285"/>
            <wp:effectExtent l="0" t="0" r="7620" b="8890"/>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17"/>
                    <a:stretch>
                      <a:fillRect/>
                    </a:stretch>
                  </pic:blipFill>
                  <pic:spPr>
                    <a:xfrm>
                      <a:off x="0" y="0"/>
                      <a:ext cx="5716905" cy="367728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pPr>
      <w:r>
        <w:rPr>
          <w:rFonts w:hint="eastAsia" w:ascii="微软雅黑" w:hAnsi="微软雅黑" w:eastAsia="微软雅黑"/>
          <w:sz w:val="21"/>
          <w:szCs w:val="21"/>
          <w:lang w:val="en-US" w:eastAsia="zh-CN"/>
        </w:rPr>
        <w:t>百家号</w:t>
      </w:r>
      <w:r>
        <w:rPr>
          <w:rFonts w:hint="default" w:ascii="微软雅黑" w:hAnsi="微软雅黑" w:eastAsia="微软雅黑"/>
          <w:sz w:val="21"/>
          <w:szCs w:val="21"/>
          <w:lang w:val="en-US" w:eastAsia="zh-CN"/>
        </w:rPr>
        <w:t>持续精准推文，维持活动热度</w:t>
      </w:r>
      <w:r>
        <w:rPr>
          <w:rFonts w:hint="eastAsia" w:ascii="微软雅黑" w:hAnsi="微软雅黑" w:eastAsia="微软雅黑"/>
          <w:sz w:val="21"/>
          <w:szCs w:val="21"/>
          <w:lang w:val="en-US"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营销效果与市场反馈</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default" w:ascii="微软雅黑" w:hAnsi="微软雅黑" w:eastAsia="微软雅黑"/>
          <w:sz w:val="21"/>
          <w:szCs w:val="21"/>
          <w:lang w:val="en-US" w:eastAsia="zh-CN"/>
        </w:rPr>
      </w:pPr>
      <w:r>
        <w:rPr>
          <w:rFonts w:hint="eastAsia" w:ascii="微软雅黑" w:hAnsi="微软雅黑" w:eastAsia="微软雅黑"/>
          <w:sz w:val="21"/>
          <w:szCs w:val="21"/>
        </w:rPr>
        <w:t>2020世界制造业大会江淮线上经济论坛</w:t>
      </w:r>
      <w:r>
        <w:rPr>
          <w:rFonts w:hint="eastAsia" w:ascii="微软雅黑" w:hAnsi="微软雅黑" w:eastAsia="微软雅黑"/>
          <w:sz w:val="21"/>
          <w:szCs w:val="21"/>
          <w:lang w:val="en-US" w:eastAsia="zh-CN"/>
        </w:rPr>
        <w:t>总曝光量4957万，</w:t>
      </w:r>
      <w:r>
        <w:rPr>
          <w:rFonts w:hint="eastAsia" w:ascii="微软雅黑" w:hAnsi="微软雅黑" w:eastAsia="微软雅黑"/>
          <w:sz w:val="21"/>
          <w:szCs w:val="21"/>
          <w:lang w:eastAsia="zh-CN"/>
        </w:rPr>
        <w:t>其中百度首页聚合页累计总曝光量1396800，百度</w:t>
      </w:r>
      <w:r>
        <w:rPr>
          <w:rFonts w:hint="eastAsia" w:ascii="微软雅黑" w:hAnsi="微软雅黑" w:eastAsia="微软雅黑"/>
          <w:sz w:val="21"/>
          <w:szCs w:val="21"/>
          <w:lang w:val="en-US" w:eastAsia="zh-CN"/>
        </w:rPr>
        <w:t>专题</w:t>
      </w:r>
      <w:r>
        <w:rPr>
          <w:rFonts w:hint="eastAsia" w:ascii="微软雅黑" w:hAnsi="微软雅黑" w:eastAsia="微软雅黑"/>
          <w:sz w:val="21"/>
          <w:szCs w:val="21"/>
          <w:lang w:eastAsia="zh-CN"/>
        </w:rPr>
        <w:t>累计总曝光量9080000，百度频道专栏累计总曝光量</w:t>
      </w:r>
      <w:r>
        <w:rPr>
          <w:rFonts w:hint="eastAsia" w:ascii="微软雅黑" w:hAnsi="微软雅黑" w:eastAsia="微软雅黑"/>
          <w:sz w:val="21"/>
          <w:szCs w:val="21"/>
          <w:lang w:val="en-US" w:eastAsia="zh-CN"/>
        </w:rPr>
        <w:t>11204230</w:t>
      </w:r>
      <w:r>
        <w:rPr>
          <w:rFonts w:hint="eastAsia" w:ascii="微软雅黑" w:hAnsi="微软雅黑" w:eastAsia="微软雅黑"/>
          <w:sz w:val="21"/>
          <w:szCs w:val="21"/>
          <w:lang w:eastAsia="zh-CN"/>
        </w:rPr>
        <w:t>，百度</w:t>
      </w:r>
      <w:r>
        <w:rPr>
          <w:rFonts w:hint="eastAsia" w:ascii="微软雅黑" w:hAnsi="微软雅黑" w:eastAsia="微软雅黑"/>
          <w:sz w:val="21"/>
          <w:szCs w:val="21"/>
          <w:lang w:val="en-US" w:eastAsia="zh-CN"/>
        </w:rPr>
        <w:t>百家号</w:t>
      </w:r>
      <w:r>
        <w:rPr>
          <w:rFonts w:hint="eastAsia" w:ascii="微软雅黑" w:hAnsi="微软雅黑" w:eastAsia="微软雅黑"/>
          <w:sz w:val="21"/>
          <w:szCs w:val="21"/>
          <w:lang w:eastAsia="zh-CN"/>
        </w:rPr>
        <w:t>文章总阅读量1028000，</w:t>
      </w:r>
      <w:r>
        <w:rPr>
          <w:rFonts w:hint="eastAsia" w:ascii="微软雅黑" w:hAnsi="微软雅黑" w:eastAsia="微软雅黑"/>
          <w:sz w:val="21"/>
          <w:szCs w:val="21"/>
          <w:lang w:val="en-US" w:eastAsia="zh-CN"/>
        </w:rPr>
        <w:t>百家号直播</w:t>
      </w:r>
      <w:r>
        <w:rPr>
          <w:rFonts w:hint="eastAsia" w:ascii="微软雅黑" w:hAnsi="微软雅黑" w:eastAsia="微软雅黑"/>
          <w:sz w:val="21"/>
          <w:szCs w:val="21"/>
          <w:lang w:eastAsia="zh-CN"/>
        </w:rPr>
        <w:t>总曝光1881万。</w:t>
      </w: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jc w:val="left"/>
        <w:rPr>
          <w:rFonts w:hint="eastAsia" w:ascii="微软雅黑" w:hAnsi="微软雅黑" w:eastAsia="微软雅黑"/>
          <w:sz w:val="21"/>
          <w:szCs w:val="21"/>
        </w:rPr>
      </w:pPr>
      <w:r>
        <w:rPr>
          <w:rFonts w:ascii="微软雅黑" w:hAnsi="微软雅黑" w:eastAsia="微软雅黑" w:cs="微软雅黑"/>
          <w:color w:val="000000"/>
          <w:kern w:val="0"/>
          <w:sz w:val="21"/>
          <w:szCs w:val="21"/>
          <w:lang w:val="en-US" w:eastAsia="zh-CN" w:bidi="ar"/>
        </w:rPr>
        <w:t>数据来源于活动内部统计，客户满意度极高</w:t>
      </w:r>
      <w:r>
        <w:rPr>
          <w:rFonts w:hint="eastAsia" w:ascii="微软雅黑" w:hAnsi="微软雅黑" w:eastAsia="微软雅黑" w:cs="微软雅黑"/>
          <w:color w:val="000000"/>
          <w:kern w:val="0"/>
          <w:sz w:val="21"/>
          <w:szCs w:val="21"/>
          <w:lang w:val="en-US" w:eastAsia="zh-CN" w:bidi="ar"/>
        </w:rPr>
        <w:t>。</w:t>
      </w:r>
      <w:bookmarkStart w:id="0" w:name="_GoBack"/>
      <w:bookmarkEnd w:id="0"/>
    </w:p>
    <w:p>
      <w:pPr>
        <w:pStyle w:val="21"/>
        <w:keepNext w:val="0"/>
        <w:keepLines w:val="0"/>
        <w:pageBreakBefore w:val="0"/>
        <w:kinsoku/>
        <w:wordWrap/>
        <w:overflowPunct/>
        <w:topLinePunct w:val="0"/>
        <w:autoSpaceDE/>
        <w:autoSpaceDN/>
        <w:bidi w:val="0"/>
        <w:adjustRightInd/>
        <w:snapToGrid/>
        <w:spacing w:before="100" w:beforeAutospacing="1" w:after="100" w:afterAutospacing="1"/>
        <w:ind w:left="420" w:firstLine="0" w:firstLineChars="0"/>
        <w:rPr>
          <w:rFonts w:hint="eastAsia" w:ascii="微软雅黑" w:hAnsi="微软雅黑" w:eastAsia="微软雅黑"/>
          <w:color w:val="FF0000"/>
          <w:szCs w:val="21"/>
        </w:rPr>
      </w:pPr>
    </w:p>
    <w:sectPr>
      <w:headerReference r:id="rId5" w:type="first"/>
      <w:footerReference r:id="rId8" w:type="first"/>
      <w:headerReference r:id="rId3" w:type="default"/>
      <w:footerReference r:id="rId6" w:type="default"/>
      <w:headerReference r:id="rId4" w:type="even"/>
      <w:footerReference r:id="rId7"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1</w:t>
    </w:r>
    <w:r>
      <w:fldChar w:fldCharType="end"/>
    </w:r>
  </w:p>
  <w:p>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12</w:t>
    </w:r>
    <w:r>
      <w:rPr>
        <w:rFonts w:hint="eastAsia" w:ascii="微软雅黑" w:hAnsi="微软雅黑" w:eastAsia="微软雅黑"/>
        <w:color w:val="333333"/>
        <w:sz w:val="21"/>
      </w:rPr>
      <w:t>届金鼠标数字营销大赛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106A32BA"/>
    <w:rsid w:val="1AD00F4C"/>
    <w:rsid w:val="1B2E3D89"/>
    <w:rsid w:val="1D1D25C2"/>
    <w:rsid w:val="204927D1"/>
    <w:rsid w:val="2278625B"/>
    <w:rsid w:val="30C527F8"/>
    <w:rsid w:val="39B12169"/>
    <w:rsid w:val="40F10FB5"/>
    <w:rsid w:val="4B6F6762"/>
    <w:rsid w:val="4C5A6B01"/>
    <w:rsid w:val="4ED111C1"/>
    <w:rsid w:val="4EFB6F3E"/>
    <w:rsid w:val="53E30B1E"/>
    <w:rsid w:val="59CF6A1E"/>
    <w:rsid w:val="5DE71F2E"/>
    <w:rsid w:val="6D313C59"/>
    <w:rsid w:val="75A6307C"/>
    <w:rsid w:val="78944EB6"/>
    <w:rsid w:val="7E6066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qFormat/>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4">
    <w:name w:val="Plain Text"/>
    <w:basedOn w:val="1"/>
    <w:uiPriority w:val="0"/>
    <w:rPr>
      <w:rFonts w:ascii="Arial" w:hAnsi="Arial" w:cs="Times New Roman"/>
      <w:sz w:val="18"/>
      <w:szCs w:val="20"/>
    </w:rPr>
  </w:style>
  <w:style w:type="paragraph" w:styleId="5">
    <w:name w:val="Balloon Text"/>
    <w:basedOn w:val="1"/>
    <w:link w:val="25"/>
    <w:semiHidden/>
    <w:unhideWhenUsed/>
    <w:qFormat/>
    <w:uiPriority w:val="99"/>
    <w:rPr>
      <w:sz w:val="18"/>
      <w:szCs w:val="18"/>
    </w:rPr>
  </w:style>
  <w:style w:type="paragraph" w:styleId="6">
    <w:name w:val="footer"/>
    <w:basedOn w:val="1"/>
    <w:qFormat/>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7">
    <w:name w:val="header"/>
    <w:basedOn w:val="1"/>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8">
    <w:name w:val="Normal (Web)"/>
    <w:basedOn w:val="1"/>
    <w:qFormat/>
    <w:uiPriority w:val="0"/>
    <w:pPr>
      <w:spacing w:before="100" w:beforeAutospacing="1" w:after="100" w:afterAutospacing="1"/>
    </w:pPr>
    <w:rPr>
      <w:rFonts w:cs="Times New Roman"/>
      <w:szCs w:val="20"/>
    </w:rPr>
  </w:style>
  <w:style w:type="paragraph" w:styleId="9">
    <w:name w:val="Title"/>
    <w:basedOn w:val="1"/>
    <w:link w:val="17"/>
    <w:qFormat/>
    <w:uiPriority w:val="0"/>
    <w:pPr>
      <w:jc w:val="center"/>
    </w:pPr>
    <w:rPr>
      <w:rFonts w:ascii="Times New Roman" w:hAnsi="Times New Roman" w:cs="Times New Roman"/>
      <w:b/>
      <w:kern w:val="2"/>
      <w:sz w:val="28"/>
      <w:szCs w:val="20"/>
      <w:lang w:eastAsia="en-US"/>
    </w:rPr>
  </w:style>
  <w:style w:type="table" w:styleId="11">
    <w:name w:val="Table Grid"/>
    <w:basedOn w:val="1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Emphasis"/>
    <w:basedOn w:val="12"/>
    <w:qFormat/>
    <w:uiPriority w:val="0"/>
    <w:rPr>
      <w:i/>
    </w:rPr>
  </w:style>
  <w:style w:type="character" w:styleId="16">
    <w:name w:val="Hyperlink"/>
    <w:basedOn w:val="12"/>
    <w:uiPriority w:val="0"/>
    <w:rPr>
      <w:color w:val="0000FF"/>
      <w:u w:val="single"/>
    </w:rPr>
  </w:style>
  <w:style w:type="character" w:customStyle="1" w:styleId="17">
    <w:name w:val="标题 字符"/>
    <w:basedOn w:val="12"/>
    <w:link w:val="9"/>
    <w:qFormat/>
    <w:uiPriority w:val="0"/>
    <w:rPr>
      <w:b/>
      <w:sz w:val="28"/>
      <w:lang w:eastAsia="en-US"/>
    </w:rPr>
  </w:style>
  <w:style w:type="character" w:customStyle="1" w:styleId="18">
    <w:name w:val="bottom1"/>
    <w:basedOn w:val="12"/>
    <w:qFormat/>
    <w:uiPriority w:val="0"/>
    <w:rPr>
      <w:color w:val="6E6E6E"/>
    </w:rPr>
  </w:style>
  <w:style w:type="character" w:customStyle="1" w:styleId="19">
    <w:name w:val="apple-converted-space"/>
    <w:basedOn w:val="12"/>
    <w:qFormat/>
    <w:uiPriority w:val="0"/>
  </w:style>
  <w:style w:type="character" w:customStyle="1" w:styleId="20">
    <w:name w:val="apple-style-span"/>
    <w:basedOn w:val="12"/>
    <w:qFormat/>
    <w:uiPriority w:val="0"/>
  </w:style>
  <w:style w:type="paragraph" w:styleId="21">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2">
    <w:name w:val="p0"/>
    <w:basedOn w:val="1"/>
    <w:uiPriority w:val="0"/>
    <w:pPr>
      <w:jc w:val="both"/>
    </w:pPr>
    <w:rPr>
      <w:rFonts w:ascii="Times New Roman" w:hAnsi="Times New Roman" w:cs="Times New Roman"/>
      <w:sz w:val="21"/>
      <w:szCs w:val="20"/>
    </w:rPr>
  </w:style>
  <w:style w:type="paragraph" w:customStyle="1" w:styleId="23">
    <w:name w:val="css"/>
    <w:basedOn w:val="1"/>
    <w:uiPriority w:val="0"/>
    <w:pPr>
      <w:spacing w:before="100" w:beforeAutospacing="1" w:after="100" w:afterAutospacing="1"/>
    </w:pPr>
    <w:rPr>
      <w:rFonts w:cs="Times New Roman"/>
      <w:color w:val="0F0000"/>
      <w:sz w:val="18"/>
      <w:szCs w:val="20"/>
    </w:rPr>
  </w:style>
  <w:style w:type="paragraph" w:customStyle="1" w:styleId="24">
    <w:name w:val="清單段落"/>
    <w:basedOn w:val="1"/>
    <w:qFormat/>
    <w:uiPriority w:val="0"/>
    <w:pPr>
      <w:widowControl w:val="0"/>
      <w:ind w:left="720"/>
      <w:jc w:val="both"/>
    </w:pPr>
    <w:rPr>
      <w:rFonts w:ascii="Times New Roman" w:hAnsi="Times New Roman" w:cs="Times New Roman"/>
      <w:kern w:val="2"/>
      <w:sz w:val="21"/>
      <w:szCs w:val="20"/>
    </w:rPr>
  </w:style>
  <w:style w:type="character" w:customStyle="1" w:styleId="25">
    <w:name w:val="批注框文本 字符"/>
    <w:basedOn w:val="12"/>
    <w:link w:val="5"/>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60A492-2CCD-C641-89AD-283A31C664AF}">
  <ds:schemaRefs/>
</ds:datastoreItem>
</file>

<file path=docProps/app.xml><?xml version="1.0" encoding="utf-8"?>
<Properties xmlns="http://schemas.openxmlformats.org/officeDocument/2006/extended-properties" xmlns:vt="http://schemas.openxmlformats.org/officeDocument/2006/docPropsVTypes">
  <Template>Normal.dotm</Template>
  <Company>WWW.YlmF.CoM</Company>
  <Pages>2</Pages>
  <Words>143</Words>
  <Characters>818</Characters>
  <Lines>6</Lines>
  <Paragraphs>1</Paragraphs>
  <TotalTime>0</TotalTime>
  <ScaleCrop>false</ScaleCrop>
  <LinksUpToDate>false</LinksUpToDate>
  <CharactersWithSpaces>960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2015-11-23T07:28:00Z</dcterms:created>
  <dc:creator>雨林木风</dc:creator>
  <cp:lastModifiedBy>ylb</cp:lastModifiedBy>
  <cp:lastPrinted>2012-10-11T08:46:00Z</cp:lastPrinted>
  <dcterms:modified xsi:type="dcterms:W3CDTF">2021-02-21T02:25:28Z</dcterms:modified>
  <dc:title>No</dc:title>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