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3A8B3FA1" w14:textId="592DDB62" w:rsidR="008B689B" w:rsidRPr="00D558EF" w:rsidRDefault="00A95B9B" w:rsidP="00D558EF">
      <w:pPr>
        <w:spacing w:beforeLines="100" w:before="240" w:afterLines="100" w:after="240"/>
        <w:jc w:val="center"/>
        <w:textAlignment w:val="baseline"/>
        <w:rPr>
          <w:rFonts w:ascii="微软雅黑" w:eastAsia="微软雅黑" w:hAnsi="微软雅黑"/>
          <w:b/>
          <w:sz w:val="32"/>
          <w:szCs w:val="32"/>
        </w:rPr>
      </w:pPr>
      <w:r w:rsidRPr="00D558EF">
        <w:rPr>
          <w:rFonts w:ascii="微软雅黑" w:eastAsia="微软雅黑" w:hAnsi="微软雅黑" w:hint="eastAsia"/>
          <w:b/>
          <w:sz w:val="32"/>
          <w:szCs w:val="32"/>
        </w:rPr>
        <w:t>京东健康医疗服务品牌推广</w:t>
      </w:r>
      <w:r w:rsidRPr="00D558EF">
        <w:rPr>
          <w:rFonts w:ascii="微软雅黑" w:eastAsia="微软雅黑" w:hAnsi="微软雅黑"/>
          <w:b/>
          <w:sz w:val="32"/>
          <w:szCs w:val="32"/>
        </w:rPr>
        <w:t>-暖冬义诊月项目</w:t>
      </w:r>
    </w:p>
    <w:p w14:paraId="0B14D8D6" w14:textId="4A97A008" w:rsidR="008B689B" w:rsidRPr="00E5768D" w:rsidRDefault="008B689B" w:rsidP="009B53FD">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广 告 主：</w:t>
      </w:r>
      <w:r w:rsidR="00485341">
        <w:rPr>
          <w:rFonts w:ascii="微软雅黑" w:eastAsia="微软雅黑" w:hAnsi="微软雅黑" w:hint="eastAsia"/>
          <w:sz w:val="21"/>
          <w:szCs w:val="21"/>
        </w:rPr>
        <w:t>京东</w:t>
      </w:r>
      <w:r w:rsidR="00B878C7">
        <w:rPr>
          <w:rFonts w:ascii="微软雅黑" w:eastAsia="微软雅黑" w:hAnsi="微软雅黑" w:hint="eastAsia"/>
          <w:sz w:val="21"/>
          <w:szCs w:val="21"/>
        </w:rPr>
        <w:t>零售</w:t>
      </w:r>
    </w:p>
    <w:p w14:paraId="39CF38F3" w14:textId="6FEE25B6" w:rsidR="008B689B" w:rsidRPr="00E5768D" w:rsidRDefault="008B689B" w:rsidP="009B53FD">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所属行业：</w:t>
      </w:r>
      <w:r w:rsidR="00B878C7" w:rsidRPr="00B878C7">
        <w:rPr>
          <w:rFonts w:ascii="微软雅黑" w:eastAsia="微软雅黑" w:hAnsi="微软雅黑" w:hint="eastAsia"/>
          <w:sz w:val="21"/>
          <w:szCs w:val="21"/>
        </w:rPr>
        <w:t>互联网</w:t>
      </w:r>
      <w:r w:rsidR="00B878C7" w:rsidRPr="00B878C7">
        <w:rPr>
          <w:rFonts w:ascii="微软雅黑" w:eastAsia="微软雅黑" w:hAnsi="微软雅黑"/>
          <w:sz w:val="21"/>
          <w:szCs w:val="21"/>
        </w:rPr>
        <w:t>/电商</w:t>
      </w:r>
      <w:r w:rsidR="00485341" w:rsidRPr="00E5768D">
        <w:rPr>
          <w:rFonts w:ascii="微软雅黑" w:eastAsia="微软雅黑" w:hAnsi="微软雅黑"/>
          <w:b/>
          <w:sz w:val="21"/>
          <w:szCs w:val="21"/>
        </w:rPr>
        <w:t xml:space="preserve"> </w:t>
      </w:r>
    </w:p>
    <w:p w14:paraId="5DC88663" w14:textId="08C66D53" w:rsidR="008B689B" w:rsidRPr="00E5768D" w:rsidRDefault="008B689B" w:rsidP="009B53FD">
      <w:pPr>
        <w:textAlignment w:val="baseline"/>
        <w:rPr>
          <w:rFonts w:ascii="微软雅黑" w:eastAsia="微软雅黑" w:hAnsi="微软雅黑"/>
          <w:b/>
          <w:sz w:val="21"/>
          <w:szCs w:val="21"/>
        </w:rPr>
      </w:pPr>
      <w:r w:rsidRPr="00E5768D">
        <w:rPr>
          <w:rFonts w:ascii="微软雅黑" w:eastAsia="微软雅黑" w:hAnsi="微软雅黑" w:hint="eastAsia"/>
          <w:b/>
          <w:sz w:val="21"/>
          <w:szCs w:val="21"/>
        </w:rPr>
        <w:t>执行时间：</w:t>
      </w:r>
      <w:r w:rsidR="00B03FD0" w:rsidRPr="00E5768D">
        <w:rPr>
          <w:rFonts w:ascii="微软雅黑" w:eastAsia="微软雅黑" w:hAnsi="微软雅黑" w:hint="eastAsia"/>
          <w:sz w:val="21"/>
          <w:szCs w:val="21"/>
        </w:rPr>
        <w:t>20</w:t>
      </w:r>
      <w:r w:rsidR="00A51A67" w:rsidRPr="00E5768D">
        <w:rPr>
          <w:rFonts w:ascii="微软雅黑" w:eastAsia="微软雅黑" w:hAnsi="微软雅黑"/>
          <w:sz w:val="21"/>
          <w:szCs w:val="21"/>
        </w:rPr>
        <w:t>20</w:t>
      </w:r>
      <w:r w:rsidR="00B03FD0" w:rsidRPr="00E5768D">
        <w:rPr>
          <w:rFonts w:ascii="微软雅黑" w:eastAsia="微软雅黑" w:hAnsi="微软雅黑" w:hint="eastAsia"/>
          <w:sz w:val="21"/>
          <w:szCs w:val="21"/>
        </w:rPr>
        <w:t>.</w:t>
      </w:r>
      <w:r w:rsidR="00485341">
        <w:rPr>
          <w:rFonts w:ascii="微软雅黑" w:eastAsia="微软雅黑" w:hAnsi="微软雅黑"/>
          <w:sz w:val="21"/>
          <w:szCs w:val="21"/>
        </w:rPr>
        <w:t>12</w:t>
      </w:r>
      <w:r w:rsidR="00B03FD0" w:rsidRPr="00E5768D">
        <w:rPr>
          <w:rFonts w:ascii="微软雅黑" w:eastAsia="微软雅黑" w:hAnsi="微软雅黑" w:hint="eastAsia"/>
          <w:sz w:val="21"/>
          <w:szCs w:val="21"/>
        </w:rPr>
        <w:t>.</w:t>
      </w:r>
      <w:r w:rsidR="00B24DCC" w:rsidRPr="00E5768D">
        <w:rPr>
          <w:rFonts w:ascii="微软雅黑" w:eastAsia="微软雅黑" w:hAnsi="微软雅黑"/>
          <w:sz w:val="21"/>
          <w:szCs w:val="21"/>
        </w:rPr>
        <w:t>0</w:t>
      </w:r>
      <w:r w:rsidR="00A95B9B">
        <w:rPr>
          <w:rFonts w:ascii="微软雅黑" w:eastAsia="微软雅黑" w:hAnsi="微软雅黑"/>
          <w:sz w:val="21"/>
          <w:szCs w:val="21"/>
        </w:rPr>
        <w:t>7</w:t>
      </w:r>
      <w:r w:rsidR="00B03FD0" w:rsidRPr="00E5768D">
        <w:rPr>
          <w:rFonts w:ascii="微软雅黑" w:eastAsia="微软雅黑" w:hAnsi="微软雅黑" w:hint="eastAsia"/>
          <w:sz w:val="21"/>
          <w:szCs w:val="21"/>
        </w:rPr>
        <w:t>-</w:t>
      </w:r>
      <w:r w:rsidR="00A95B9B">
        <w:rPr>
          <w:rFonts w:ascii="微软雅黑" w:eastAsia="微软雅黑" w:hAnsi="微软雅黑"/>
          <w:sz w:val="21"/>
          <w:szCs w:val="21"/>
        </w:rPr>
        <w:t>2021</w:t>
      </w:r>
      <w:r w:rsidR="00485341">
        <w:rPr>
          <w:rFonts w:ascii="微软雅黑" w:eastAsia="微软雅黑" w:hAnsi="微软雅黑"/>
          <w:sz w:val="21"/>
          <w:szCs w:val="21"/>
        </w:rPr>
        <w:t>.01</w:t>
      </w:r>
      <w:r w:rsidR="00B03FD0" w:rsidRPr="00E5768D">
        <w:rPr>
          <w:rFonts w:ascii="微软雅黑" w:eastAsia="微软雅黑" w:hAnsi="微软雅黑" w:hint="eastAsia"/>
          <w:sz w:val="21"/>
          <w:szCs w:val="21"/>
        </w:rPr>
        <w:t>.</w:t>
      </w:r>
      <w:r w:rsidR="00B24DCC" w:rsidRPr="00E5768D">
        <w:rPr>
          <w:rFonts w:ascii="微软雅黑" w:eastAsia="微软雅黑" w:hAnsi="微软雅黑"/>
          <w:sz w:val="21"/>
          <w:szCs w:val="21"/>
        </w:rPr>
        <w:t>0</w:t>
      </w:r>
      <w:r w:rsidR="00485341">
        <w:rPr>
          <w:rFonts w:ascii="微软雅黑" w:eastAsia="微软雅黑" w:hAnsi="微软雅黑"/>
          <w:sz w:val="21"/>
          <w:szCs w:val="21"/>
        </w:rPr>
        <w:t>7</w:t>
      </w:r>
    </w:p>
    <w:p w14:paraId="283EDB48" w14:textId="0BAB9D02" w:rsidR="008875A4" w:rsidRPr="0073227D" w:rsidRDefault="000631F9" w:rsidP="0073227D">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0073227D" w:rsidRPr="0073227D">
        <w:rPr>
          <w:rFonts w:ascii="微软雅黑" w:eastAsia="微软雅黑" w:hAnsi="微软雅黑" w:hint="eastAsia"/>
          <w:sz w:val="21"/>
          <w:szCs w:val="21"/>
        </w:rPr>
        <w:t>跨媒体整合类</w:t>
      </w:r>
    </w:p>
    <w:p w14:paraId="57BCD812" w14:textId="4F6A3947" w:rsidR="000631F9" w:rsidRPr="00EA18F2" w:rsidRDefault="000631F9" w:rsidP="00D558E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营销背景</w:t>
      </w:r>
    </w:p>
    <w:p w14:paraId="233D0BE6" w14:textId="62E42E68" w:rsidR="009B53FD" w:rsidRPr="000D2978" w:rsidRDefault="000D2978" w:rsidP="00D558EF">
      <w:pPr>
        <w:spacing w:before="100" w:beforeAutospacing="1" w:after="100" w:afterAutospacing="1"/>
        <w:textAlignment w:val="baseline"/>
        <w:rPr>
          <w:rFonts w:ascii="微软雅黑" w:eastAsia="微软雅黑" w:hAnsi="微软雅黑" w:hint="eastAsia"/>
          <w:sz w:val="21"/>
          <w:szCs w:val="21"/>
        </w:rPr>
      </w:pPr>
      <w:r w:rsidRPr="000D2978">
        <w:rPr>
          <w:rFonts w:ascii="微软雅黑" w:eastAsia="微软雅黑" w:hAnsi="微软雅黑" w:hint="eastAsia"/>
          <w:sz w:val="21"/>
          <w:szCs w:val="21"/>
        </w:rPr>
        <w:t>为实现国家“共建共享、全民健康”的战略目标，京东健康积极投身在“互联网</w:t>
      </w:r>
      <w:r w:rsidRPr="000D2978">
        <w:rPr>
          <w:rFonts w:ascii="微软雅黑" w:eastAsia="微软雅黑" w:hAnsi="微软雅黑"/>
          <w:sz w:val="21"/>
          <w:szCs w:val="21"/>
        </w:rPr>
        <w:t>+医疗健康”的建设浪潮中，跟随国家医学中心和国家区域医疗中心的建设步伐，针对更多专病专科领域，开展线上线下一体化的医疗服务，推进国家级互联网医疗中心、及国家级互联网的分级诊疗中心的建设进程。为更好落实互联网医疗服务建设，京东健康于2020年12月-2021年1月，倾品牌全力打造互联网医院推广计划，从医疗专业角度切入，开展品牌传播战役，塑造品牌专业形象，提升品牌声量，建立用户对品牌的专业信赖。</w:t>
      </w:r>
    </w:p>
    <w:p w14:paraId="5E8BE223" w14:textId="7D254C28" w:rsidR="000631F9" w:rsidRPr="00EA18F2" w:rsidRDefault="000631F9" w:rsidP="00D558E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营销目标</w:t>
      </w:r>
    </w:p>
    <w:p w14:paraId="6078C17A" w14:textId="77777777" w:rsidR="00EA18F2" w:rsidRPr="00EA18F2" w:rsidRDefault="00EA18F2" w:rsidP="00D558EF">
      <w:pPr>
        <w:spacing w:before="100" w:beforeAutospacing="1" w:after="100" w:afterAutospacing="1"/>
        <w:textAlignment w:val="baseline"/>
        <w:rPr>
          <w:rFonts w:ascii="微软雅黑" w:eastAsia="微软雅黑" w:hAnsi="微软雅黑"/>
          <w:sz w:val="21"/>
          <w:szCs w:val="21"/>
        </w:rPr>
      </w:pPr>
      <w:r w:rsidRPr="00EA18F2">
        <w:rPr>
          <w:rFonts w:ascii="微软雅黑" w:eastAsia="微软雅黑" w:hAnsi="微软雅黑"/>
          <w:sz w:val="21"/>
          <w:szCs w:val="21"/>
        </w:rPr>
        <w:t>7万名知名医生是京东健康医疗服务品牌的核心优势，京东健康借助此次战役将其打造成为极具影响力的互联网医疗行业名片，通过京东健康名医拥有的顶尖专家影响力夯实京东健康专业形象，让更多消费者对京东健康建立品牌好感度，进而转化为品牌用户。</w:t>
      </w:r>
    </w:p>
    <w:p w14:paraId="376F3567" w14:textId="66D52FE2" w:rsidR="00E40EE7" w:rsidRPr="000D2978" w:rsidRDefault="00EA18F2" w:rsidP="00D558EF">
      <w:pPr>
        <w:spacing w:before="100" w:beforeAutospacing="1" w:after="100" w:afterAutospacing="1"/>
        <w:textAlignment w:val="baseline"/>
        <w:rPr>
          <w:rFonts w:ascii="微软雅黑" w:eastAsia="微软雅黑" w:hAnsi="微软雅黑" w:hint="eastAsia"/>
          <w:sz w:val="21"/>
          <w:szCs w:val="21"/>
        </w:rPr>
      </w:pPr>
      <w:r w:rsidRPr="00EA18F2">
        <w:rPr>
          <w:rFonts w:ascii="微软雅黑" w:eastAsia="微软雅黑" w:hAnsi="微软雅黑" w:hint="eastAsia"/>
          <w:sz w:val="21"/>
          <w:szCs w:val="21"/>
        </w:rPr>
        <w:t>该项目以“暖冬义诊月”为主题，打造国内最顶级、互联网医疗最前沿的健康管理平台，同时深度打造京东健康互联网医疗专业形象，加强品牌曝光度，通过公益活动加持品牌社会责任感，强化京东健康为更多的用户提供公平诊疗，优质医疗服务的权利与机会。</w:t>
      </w:r>
    </w:p>
    <w:p w14:paraId="40607E58" w14:textId="77777777" w:rsidR="00B5241D" w:rsidRPr="002B1FC2" w:rsidRDefault="000631F9" w:rsidP="00D558E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策略与创意</w:t>
      </w:r>
    </w:p>
    <w:p w14:paraId="2E83EDDE" w14:textId="7E779893" w:rsidR="000D2978" w:rsidRPr="000D2978" w:rsidRDefault="000D2978" w:rsidP="00D558EF">
      <w:pPr>
        <w:spacing w:before="100" w:beforeAutospacing="1" w:after="100" w:afterAutospacing="1"/>
        <w:textAlignment w:val="baseline"/>
        <w:rPr>
          <w:rFonts w:ascii="微软雅黑" w:eastAsia="微软雅黑" w:hAnsi="微软雅黑"/>
          <w:sz w:val="21"/>
          <w:szCs w:val="21"/>
        </w:rPr>
      </w:pPr>
      <w:r w:rsidRPr="000D2978">
        <w:rPr>
          <w:rFonts w:ascii="微软雅黑" w:eastAsia="微软雅黑" w:hAnsi="微软雅黑" w:cstheme="minorEastAsia" w:hint="eastAsia"/>
          <w:b/>
          <w:bCs/>
          <w:color w:val="0D0D0D" w:themeColor="text1" w:themeTint="F2"/>
          <w:sz w:val="21"/>
          <w:szCs w:val="21"/>
        </w:rPr>
        <w:t>营销策略：</w:t>
      </w:r>
      <w:r w:rsidRPr="000D2978">
        <w:rPr>
          <w:rFonts w:ascii="微软雅黑" w:eastAsia="微软雅黑" w:hAnsi="微软雅黑" w:cstheme="minorEastAsia" w:hint="eastAsia"/>
          <w:color w:val="0D0D0D" w:themeColor="text1" w:themeTint="F2"/>
          <w:sz w:val="21"/>
          <w:szCs w:val="21"/>
        </w:rPr>
        <w:t>疫情之下，人们的健康意识有了很大的提升</w:t>
      </w:r>
      <w:r w:rsidRPr="000D2978">
        <w:rPr>
          <w:rFonts w:ascii="微软雅黑" w:eastAsia="微软雅黑" w:hAnsi="微软雅黑" w:cstheme="minorEastAsia"/>
          <w:color w:val="0D0D0D" w:themeColor="text1" w:themeTint="F2"/>
          <w:sz w:val="21"/>
          <w:szCs w:val="21"/>
        </w:rPr>
        <w:t>,“健康”重新被定义，“大健康”成为消费潮流。然而，面对新的健康消费环境和趋势，消费者面临以下痛点：</w:t>
      </w:r>
    </w:p>
    <w:p w14:paraId="164928F4" w14:textId="77777777" w:rsidR="000D2978" w:rsidRPr="000D2978" w:rsidRDefault="000D2978" w:rsidP="00D558EF">
      <w:pPr>
        <w:pStyle w:val="af3"/>
        <w:spacing w:before="100" w:beforeAutospacing="1" w:after="100" w:afterAutospacing="1"/>
        <w:rPr>
          <w:rFonts w:ascii="微软雅黑" w:eastAsia="微软雅黑" w:hAnsi="微软雅黑" w:cstheme="minorEastAsia"/>
          <w:color w:val="0D0D0D" w:themeColor="text1" w:themeTint="F2"/>
          <w:szCs w:val="21"/>
        </w:rPr>
      </w:pPr>
      <w:r w:rsidRPr="000D2978">
        <w:rPr>
          <w:rFonts w:ascii="微软雅黑" w:eastAsia="微软雅黑" w:hAnsi="微软雅黑" w:cstheme="minorEastAsia" w:hint="eastAsia"/>
          <w:color w:val="0D0D0D" w:themeColor="text1" w:themeTint="F2"/>
          <w:szCs w:val="21"/>
        </w:rPr>
        <w:t>忙：知名三甲医院挂号数以万计依然供不应求。</w:t>
      </w:r>
    </w:p>
    <w:p w14:paraId="0FB4E12D" w14:textId="77777777" w:rsidR="000D2978" w:rsidRPr="000D2978" w:rsidRDefault="000D2978" w:rsidP="00D558EF">
      <w:pPr>
        <w:pStyle w:val="af3"/>
        <w:spacing w:before="100" w:beforeAutospacing="1" w:after="100" w:afterAutospacing="1"/>
        <w:rPr>
          <w:rFonts w:ascii="微软雅黑" w:eastAsia="微软雅黑" w:hAnsi="微软雅黑" w:cstheme="minorEastAsia"/>
          <w:color w:val="0D0D0D" w:themeColor="text1" w:themeTint="F2"/>
          <w:szCs w:val="21"/>
        </w:rPr>
      </w:pPr>
      <w:r w:rsidRPr="000D2978">
        <w:rPr>
          <w:rFonts w:ascii="微软雅黑" w:eastAsia="微软雅黑" w:hAnsi="微软雅黑" w:cstheme="minorEastAsia" w:hint="eastAsia"/>
          <w:color w:val="0D0D0D" w:themeColor="text1" w:themeTint="F2"/>
          <w:szCs w:val="21"/>
        </w:rPr>
        <w:t>茫：当遇到问题时，不知道科室，不知道医院，不知道专家。</w:t>
      </w:r>
    </w:p>
    <w:p w14:paraId="292F283B" w14:textId="77777777" w:rsidR="000D2978" w:rsidRPr="000D2978" w:rsidRDefault="000D2978" w:rsidP="00D558EF">
      <w:pPr>
        <w:pStyle w:val="af3"/>
        <w:spacing w:before="100" w:beforeAutospacing="1" w:after="100" w:afterAutospacing="1"/>
        <w:rPr>
          <w:rFonts w:ascii="微软雅黑" w:eastAsia="微软雅黑" w:hAnsi="微软雅黑" w:cstheme="minorEastAsia"/>
          <w:color w:val="0D0D0D" w:themeColor="text1" w:themeTint="F2"/>
          <w:szCs w:val="21"/>
        </w:rPr>
      </w:pPr>
      <w:r w:rsidRPr="000D2978">
        <w:rPr>
          <w:rFonts w:ascii="微软雅黑" w:eastAsia="微软雅黑" w:hAnsi="微软雅黑" w:cstheme="minorEastAsia" w:hint="eastAsia"/>
          <w:color w:val="0D0D0D" w:themeColor="text1" w:themeTint="F2"/>
          <w:szCs w:val="21"/>
        </w:rPr>
        <w:t>盲：遇到健康问题时找医院、找专家、找熟人、找亲朋。</w:t>
      </w:r>
    </w:p>
    <w:p w14:paraId="738984FC" w14:textId="77777777" w:rsidR="000D2978" w:rsidRDefault="000D2978" w:rsidP="00D558EF">
      <w:pPr>
        <w:pStyle w:val="af3"/>
        <w:spacing w:before="100" w:beforeAutospacing="1" w:after="100" w:afterAutospacing="1"/>
        <w:rPr>
          <w:rFonts w:ascii="微软雅黑" w:eastAsia="微软雅黑" w:hAnsi="微软雅黑" w:cstheme="minorEastAsia"/>
          <w:color w:val="0D0D0D" w:themeColor="text1" w:themeTint="F2"/>
          <w:szCs w:val="21"/>
        </w:rPr>
      </w:pPr>
      <w:r w:rsidRPr="000D2978">
        <w:rPr>
          <w:rFonts w:ascii="微软雅黑" w:eastAsia="微软雅黑" w:hAnsi="微软雅黑" w:cstheme="minorEastAsia" w:hint="eastAsia"/>
          <w:color w:val="0D0D0D" w:themeColor="text1" w:themeTint="F2"/>
          <w:szCs w:val="21"/>
        </w:rPr>
        <w:t>京东健康集结国家级医疗专家及最具规模的</w:t>
      </w:r>
      <w:r w:rsidRPr="000D2978">
        <w:rPr>
          <w:rFonts w:ascii="微软雅黑" w:eastAsia="微软雅黑" w:hAnsi="微软雅黑" w:cstheme="minorEastAsia"/>
          <w:color w:val="0D0D0D" w:themeColor="text1" w:themeTint="F2"/>
          <w:szCs w:val="21"/>
        </w:rPr>
        <w:t>30个专科中心，冲破医疗服务壁垒“忙、茫、盲”，让用户了解专家不再是“稀缺资源”，让用户感知京东健康的专业力，让京东健康成为让用户放心、省心、安心有效率的首选的专业级互联网医疗服务平台</w:t>
      </w:r>
      <w:r>
        <w:rPr>
          <w:rFonts w:ascii="微软雅黑" w:eastAsia="微软雅黑" w:hAnsi="微软雅黑" w:cstheme="minorEastAsia" w:hint="eastAsia"/>
          <w:color w:val="0D0D0D" w:themeColor="text1" w:themeTint="F2"/>
          <w:szCs w:val="21"/>
        </w:rPr>
        <w:t>。</w:t>
      </w:r>
      <w:r w:rsidRPr="000D2978">
        <w:rPr>
          <w:rFonts w:ascii="微软雅黑" w:eastAsia="微软雅黑" w:hAnsi="微软雅黑" w:cstheme="minorEastAsia"/>
          <w:color w:val="0D0D0D" w:themeColor="text1" w:themeTint="F2"/>
          <w:szCs w:val="21"/>
        </w:rPr>
        <w:t xml:space="preserve">  </w:t>
      </w:r>
    </w:p>
    <w:p w14:paraId="1270C4A8" w14:textId="51B2FDD0" w:rsidR="00EA18F2" w:rsidRPr="00EA18F2" w:rsidRDefault="000D2978" w:rsidP="00D558EF">
      <w:pPr>
        <w:pStyle w:val="af3"/>
        <w:spacing w:before="100" w:beforeAutospacing="1" w:after="100" w:afterAutospacing="1"/>
        <w:rPr>
          <w:rFonts w:ascii="微软雅黑" w:eastAsia="微软雅黑" w:hAnsi="微软雅黑" w:cstheme="minorEastAsia"/>
          <w:color w:val="0D0D0D" w:themeColor="text1" w:themeTint="F2"/>
          <w:szCs w:val="21"/>
        </w:rPr>
      </w:pPr>
      <w:r w:rsidRPr="000D2978">
        <w:rPr>
          <w:rFonts w:ascii="微软雅黑" w:eastAsia="微软雅黑" w:hAnsi="微软雅黑" w:cstheme="minorEastAsia"/>
          <w:b/>
          <w:bCs/>
          <w:color w:val="0D0D0D" w:themeColor="text1" w:themeTint="F2"/>
          <w:szCs w:val="21"/>
        </w:rPr>
        <w:lastRenderedPageBreak/>
        <w:t>创意</w:t>
      </w:r>
      <w:r>
        <w:rPr>
          <w:rFonts w:ascii="微软雅黑" w:eastAsia="微软雅黑" w:hAnsi="微软雅黑" w:cstheme="minorEastAsia" w:hint="eastAsia"/>
          <w:b/>
          <w:bCs/>
          <w:color w:val="0D0D0D" w:themeColor="text1" w:themeTint="F2"/>
          <w:szCs w:val="21"/>
        </w:rPr>
        <w:t>亮点</w:t>
      </w:r>
      <w:r w:rsidRPr="000D2978">
        <w:rPr>
          <w:rFonts w:ascii="微软雅黑" w:eastAsia="微软雅黑" w:hAnsi="微软雅黑" w:cstheme="minorEastAsia"/>
          <w:b/>
          <w:bCs/>
          <w:color w:val="0D0D0D" w:themeColor="text1" w:themeTint="F2"/>
          <w:szCs w:val="21"/>
        </w:rPr>
        <w:t>：</w:t>
      </w:r>
      <w:r w:rsidR="00EA18F2" w:rsidRPr="00EA18F2">
        <w:rPr>
          <w:rFonts w:ascii="微软雅黑" w:eastAsia="微软雅黑" w:hAnsi="微软雅黑" w:cstheme="minorEastAsia" w:hint="eastAsia"/>
          <w:color w:val="0D0D0D" w:themeColor="text1" w:themeTint="F2"/>
          <w:szCs w:val="21"/>
        </w:rPr>
        <w:t>京东健康为消费者打造首席名医天团，集结行业八大顶级专家，从行医的初心出发，在深冬日为大家进行义诊，让名医天团的专业硬实力与百姓面对面，送上冬日里的暖阳，带来更加可信赖的医疗服务。</w:t>
      </w:r>
    </w:p>
    <w:p w14:paraId="3855ED94" w14:textId="5ABFF538" w:rsidR="000D2978" w:rsidRPr="000D2978" w:rsidRDefault="00EA18F2" w:rsidP="00D558EF">
      <w:pPr>
        <w:pStyle w:val="af3"/>
        <w:spacing w:before="100" w:beforeAutospacing="1" w:after="100" w:afterAutospacing="1"/>
        <w:rPr>
          <w:rFonts w:ascii="微软雅黑" w:eastAsia="微软雅黑" w:hAnsi="微软雅黑" w:cstheme="minorEastAsia"/>
          <w:color w:val="0D0D0D" w:themeColor="text1" w:themeTint="F2"/>
          <w:szCs w:val="21"/>
        </w:rPr>
      </w:pPr>
      <w:r w:rsidRPr="00EA18F2">
        <w:rPr>
          <w:rFonts w:ascii="微软雅黑" w:eastAsia="微软雅黑" w:hAnsi="微软雅黑" w:cstheme="minorEastAsia" w:hint="eastAsia"/>
          <w:color w:val="0D0D0D" w:themeColor="text1" w:themeTint="F2"/>
          <w:szCs w:val="21"/>
        </w:rPr>
        <w:t>因此，京东健康以</w:t>
      </w:r>
      <w:r w:rsidRPr="00EA18F2">
        <w:rPr>
          <w:rFonts w:ascii="微软雅黑" w:eastAsia="微软雅黑" w:hAnsi="微软雅黑" w:cstheme="minorEastAsia"/>
          <w:color w:val="0D0D0D" w:themeColor="text1" w:themeTint="F2"/>
          <w:szCs w:val="21"/>
        </w:rPr>
        <w:t>#暖冬义诊月#为此次传播的概念和主题，以专家为主角打造30秒和60秒专家篇 TVC和KV进行线上线下的组合传播。本次传播内容采用“专业+公益”双重利益点，开行业之先河，首次集结了八位国内知名专家，一同为京东健康发声——国内各大专科领域的权威专家，在京东健康进行暖冬义诊，共同守护广大患者的健康。京东健康采用公益性活动，给用户切实的利益体验，同时传达了京东健康始终坚持初心，以服务用户为中心，始终为用户提供便捷专业的一站式医疗健康服务。</w:t>
      </w:r>
    </w:p>
    <w:p w14:paraId="5FFCD022" w14:textId="5C62C73A" w:rsidR="000631F9" w:rsidRPr="00EA18F2" w:rsidRDefault="000631F9" w:rsidP="00D558E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执行过程</w:t>
      </w:r>
      <w:r w:rsidR="00716B53" w:rsidRPr="002B1FC2">
        <w:rPr>
          <w:rFonts w:ascii="微软雅黑" w:eastAsia="微软雅黑" w:hAnsi="微软雅黑" w:hint="eastAsia"/>
          <w:b/>
          <w:color w:val="0000FF"/>
          <w:sz w:val="28"/>
        </w:rPr>
        <w:t>/媒体表现</w:t>
      </w:r>
    </w:p>
    <w:p w14:paraId="7033C37D" w14:textId="77777777" w:rsidR="000D2978" w:rsidRPr="000D2978" w:rsidRDefault="000D2978" w:rsidP="00D558EF">
      <w:pPr>
        <w:spacing w:before="100" w:beforeAutospacing="1" w:after="100" w:afterAutospacing="1"/>
        <w:textAlignment w:val="baseline"/>
        <w:rPr>
          <w:rFonts w:ascii="微软雅黑" w:eastAsia="微软雅黑" w:hAnsi="微软雅黑"/>
          <w:bCs/>
          <w:sz w:val="21"/>
          <w:szCs w:val="21"/>
        </w:rPr>
      </w:pPr>
      <w:r w:rsidRPr="000D2978">
        <w:rPr>
          <w:rFonts w:ascii="微软雅黑" w:eastAsia="微软雅黑" w:hAnsi="微软雅黑" w:hint="eastAsia"/>
          <w:bCs/>
          <w:sz w:val="21"/>
          <w:szCs w:val="21"/>
        </w:rPr>
        <w:t>为配合本次传播战役的全面打响，京东健康投入近亿级传播资源，分别从社会高度，行业深度，辐射广度，以及多维度辐射几个层面对资源进行分配，以形成线上线下全资源覆盖，助力提升品牌及专家的传播影响力。</w:t>
      </w:r>
    </w:p>
    <w:p w14:paraId="0CDF862E" w14:textId="77777777" w:rsidR="000D2978" w:rsidRPr="000D2978" w:rsidRDefault="000D2978" w:rsidP="00D558EF">
      <w:pPr>
        <w:spacing w:before="100" w:beforeAutospacing="1" w:after="100" w:afterAutospacing="1"/>
        <w:textAlignment w:val="baseline"/>
        <w:rPr>
          <w:rFonts w:ascii="微软雅黑" w:eastAsia="微软雅黑" w:hAnsi="微软雅黑"/>
          <w:b/>
          <w:sz w:val="21"/>
          <w:szCs w:val="21"/>
        </w:rPr>
      </w:pPr>
      <w:r w:rsidRPr="000D2978">
        <w:rPr>
          <w:rFonts w:ascii="微软雅黑" w:eastAsia="微软雅黑" w:hAnsi="微软雅黑" w:hint="eastAsia"/>
          <w:b/>
          <w:sz w:val="21"/>
          <w:szCs w:val="21"/>
        </w:rPr>
        <w:t>京东健康在义诊月传播期间（</w:t>
      </w:r>
      <w:r w:rsidRPr="000D2978">
        <w:rPr>
          <w:rFonts w:ascii="微软雅黑" w:eastAsia="微软雅黑" w:hAnsi="微软雅黑"/>
          <w:b/>
          <w:sz w:val="21"/>
          <w:szCs w:val="21"/>
        </w:rPr>
        <w:t>12月7日至1月7日）：</w:t>
      </w:r>
    </w:p>
    <w:p w14:paraId="762B383F" w14:textId="23656071" w:rsidR="000D2978" w:rsidRPr="00573196" w:rsidRDefault="00573196" w:rsidP="00D558EF">
      <w:pPr>
        <w:spacing w:before="100" w:beforeAutospacing="1" w:after="100" w:afterAutospacing="1"/>
        <w:textAlignment w:val="baseline"/>
        <w:rPr>
          <w:rFonts w:ascii="微软雅黑" w:eastAsia="微软雅黑" w:hAnsi="微软雅黑" w:hint="eastAsia"/>
          <w:bCs/>
          <w:sz w:val="21"/>
          <w:szCs w:val="21"/>
        </w:rPr>
      </w:pPr>
      <w:r>
        <w:rPr>
          <w:rFonts w:ascii="微软雅黑" w:eastAsia="微软雅黑" w:hAnsi="微软雅黑" w:hint="eastAsia"/>
          <w:bCs/>
          <w:sz w:val="21"/>
          <w:szCs w:val="21"/>
        </w:rPr>
        <w:t>1、</w:t>
      </w:r>
      <w:r w:rsidR="00EA18F2" w:rsidRPr="00573196">
        <w:rPr>
          <w:rFonts w:ascii="微软雅黑" w:eastAsia="微软雅黑" w:hAnsi="微软雅黑"/>
          <w:bCs/>
          <w:sz w:val="21"/>
          <w:szCs w:val="21"/>
        </w:rPr>
        <w:t>在视频号、手机APP等线上媒介投放60秒TVC、KV广告；在电梯媒体上投放30秒</w:t>
      </w:r>
      <w:r w:rsidR="00EA18F2" w:rsidRPr="00573196">
        <w:rPr>
          <w:rFonts w:ascii="微软雅黑" w:eastAsia="微软雅黑" w:hAnsi="微软雅黑" w:hint="eastAsia"/>
          <w:bCs/>
          <w:sz w:val="21"/>
          <w:szCs w:val="21"/>
        </w:rPr>
        <w:t>专家篇、1</w:t>
      </w:r>
      <w:r w:rsidR="00EA18F2" w:rsidRPr="00573196">
        <w:rPr>
          <w:rFonts w:ascii="微软雅黑" w:eastAsia="微软雅黑" w:hAnsi="微软雅黑"/>
          <w:bCs/>
          <w:sz w:val="21"/>
          <w:szCs w:val="21"/>
        </w:rPr>
        <w:t>5</w:t>
      </w:r>
      <w:r w:rsidR="00EA18F2" w:rsidRPr="00573196">
        <w:rPr>
          <w:rFonts w:ascii="微软雅黑" w:eastAsia="微软雅黑" w:hAnsi="微软雅黑" w:hint="eastAsia"/>
          <w:bCs/>
          <w:sz w:val="21"/>
          <w:szCs w:val="21"/>
        </w:rPr>
        <w:t>秒功能篇</w:t>
      </w:r>
      <w:r w:rsidR="00EA18F2" w:rsidRPr="00573196">
        <w:rPr>
          <w:rFonts w:ascii="微软雅黑" w:eastAsia="微软雅黑" w:hAnsi="微软雅黑"/>
          <w:bCs/>
          <w:sz w:val="21"/>
          <w:szCs w:val="21"/>
        </w:rPr>
        <w:t>TVC</w:t>
      </w:r>
      <w:r w:rsidR="00D558EF">
        <w:rPr>
          <w:rFonts w:ascii="微软雅黑" w:eastAsia="微软雅黑" w:hAnsi="微软雅黑" w:hint="eastAsia"/>
          <w:bCs/>
          <w:sz w:val="21"/>
          <w:szCs w:val="21"/>
        </w:rPr>
        <w:t>。</w:t>
      </w:r>
      <w:bookmarkStart w:id="0" w:name="_GoBack"/>
      <w:bookmarkEnd w:id="0"/>
    </w:p>
    <w:p w14:paraId="5A11DB99" w14:textId="1B9AE4B8" w:rsidR="0022598A" w:rsidRDefault="00EA18F2" w:rsidP="00D558EF">
      <w:pPr>
        <w:textAlignment w:val="baseline"/>
        <w:rPr>
          <w:rFonts w:ascii="微软雅黑" w:eastAsia="微软雅黑" w:hAnsi="微软雅黑" w:hint="eastAsia"/>
          <w:bCs/>
          <w:sz w:val="21"/>
          <w:szCs w:val="21"/>
        </w:rPr>
      </w:pPr>
      <w:r w:rsidRPr="00EA18F2">
        <w:rPr>
          <w:rFonts w:ascii="微软雅黑" w:eastAsia="微软雅黑" w:hAnsi="微软雅黑"/>
          <w:bCs/>
          <w:sz w:val="21"/>
          <w:szCs w:val="21"/>
        </w:rPr>
        <w:t>JDH30秒TVC：</w:t>
      </w:r>
      <w:hyperlink r:id="rId8" w:history="1">
        <w:r w:rsidRPr="00DB5FFD">
          <w:rPr>
            <w:rStyle w:val="a5"/>
            <w:rFonts w:ascii="微软雅黑" w:eastAsia="微软雅黑" w:hAnsi="微软雅黑"/>
            <w:bCs/>
            <w:sz w:val="21"/>
            <w:szCs w:val="21"/>
          </w:rPr>
          <w:t>https://www.bilibili.com/video/BV1rK411M74z/</w:t>
        </w:r>
      </w:hyperlink>
    </w:p>
    <w:p w14:paraId="7B728412" w14:textId="204524BD" w:rsidR="00EA18F2" w:rsidRDefault="00EA18F2" w:rsidP="00D558EF">
      <w:pPr>
        <w:textAlignment w:val="baseline"/>
        <w:rPr>
          <w:rFonts w:ascii="微软雅黑" w:eastAsia="微软雅黑" w:hAnsi="微软雅黑" w:hint="eastAsia"/>
          <w:bCs/>
          <w:sz w:val="21"/>
          <w:szCs w:val="21"/>
        </w:rPr>
      </w:pPr>
      <w:r w:rsidRPr="00EA18F2">
        <w:rPr>
          <w:rFonts w:ascii="微软雅黑" w:eastAsia="微软雅黑" w:hAnsi="微软雅黑"/>
          <w:bCs/>
          <w:sz w:val="21"/>
          <w:szCs w:val="21"/>
        </w:rPr>
        <w:t>JDH60秒TVC：</w:t>
      </w:r>
      <w:hyperlink r:id="rId9" w:history="1">
        <w:r w:rsidRPr="00DB5FFD">
          <w:rPr>
            <w:rStyle w:val="a5"/>
            <w:rFonts w:ascii="微软雅黑" w:eastAsia="微软雅黑" w:hAnsi="微软雅黑"/>
            <w:bCs/>
            <w:sz w:val="21"/>
            <w:szCs w:val="21"/>
          </w:rPr>
          <w:t>https://www.bilibili.com/video/BV1rK411M74z/</w:t>
        </w:r>
      </w:hyperlink>
    </w:p>
    <w:p w14:paraId="4989F18F" w14:textId="179F1B7D" w:rsidR="0022598A" w:rsidRPr="00C80EA8" w:rsidRDefault="00EA18F2" w:rsidP="00D558EF">
      <w:pPr>
        <w:textAlignment w:val="baseline"/>
        <w:rPr>
          <w:rFonts w:ascii="微软雅黑" w:eastAsia="微软雅黑" w:hAnsi="微软雅黑" w:hint="eastAsia"/>
          <w:bCs/>
          <w:sz w:val="21"/>
          <w:szCs w:val="21"/>
        </w:rPr>
      </w:pPr>
      <w:r w:rsidRPr="00EA18F2">
        <w:rPr>
          <w:rFonts w:ascii="微软雅黑" w:eastAsia="微软雅黑" w:hAnsi="微软雅黑"/>
          <w:bCs/>
          <w:sz w:val="21"/>
          <w:szCs w:val="21"/>
        </w:rPr>
        <w:t>JDH15秒TVC：</w:t>
      </w:r>
      <w:hyperlink r:id="rId10" w:history="1">
        <w:r w:rsidRPr="00DB5FFD">
          <w:rPr>
            <w:rStyle w:val="a5"/>
            <w:rFonts w:ascii="微软雅黑" w:eastAsia="微软雅黑" w:hAnsi="微软雅黑"/>
            <w:bCs/>
            <w:sz w:val="21"/>
            <w:szCs w:val="21"/>
          </w:rPr>
          <w:t>https://www.bilibili.com/video/BV1Hp4y1x75K/</w:t>
        </w:r>
      </w:hyperlink>
    </w:p>
    <w:p w14:paraId="7319C929" w14:textId="2154D6D8" w:rsidR="000D2978" w:rsidRDefault="000D2978" w:rsidP="00D558EF">
      <w:pPr>
        <w:spacing w:before="100" w:beforeAutospacing="1" w:after="100" w:afterAutospacing="1"/>
        <w:textAlignment w:val="baseline"/>
        <w:rPr>
          <w:rFonts w:ascii="微软雅黑" w:eastAsia="微软雅黑" w:hAnsi="微软雅黑" w:hint="eastAsia"/>
          <w:bCs/>
          <w:sz w:val="21"/>
          <w:szCs w:val="21"/>
        </w:rPr>
      </w:pPr>
      <w:r w:rsidRPr="000D2978">
        <w:rPr>
          <w:rFonts w:ascii="微软雅黑" w:eastAsia="微软雅黑" w:hAnsi="微软雅黑"/>
          <w:bCs/>
          <w:sz w:val="21"/>
          <w:szCs w:val="21"/>
        </w:rPr>
        <w:t>2、在北京、上海、天津、成都、西安的机场投放灯箱及LED等形式KV广告，覆盖优势机场媒介资源，其中北京首都机场的竖屏L</w:t>
      </w:r>
      <w:r w:rsidR="004E0E02">
        <w:rPr>
          <w:rFonts w:ascii="微软雅黑" w:eastAsia="微软雅黑" w:hAnsi="微软雅黑" w:hint="eastAsia"/>
          <w:bCs/>
          <w:sz w:val="21"/>
          <w:szCs w:val="21"/>
        </w:rPr>
        <w:t>E</w:t>
      </w:r>
      <w:r w:rsidRPr="000D2978">
        <w:rPr>
          <w:rFonts w:ascii="微软雅黑" w:eastAsia="微软雅黑" w:hAnsi="微软雅黑"/>
          <w:bCs/>
          <w:sz w:val="21"/>
          <w:szCs w:val="21"/>
        </w:rPr>
        <w:t>D更是遍布30+登机口，仅机场媒体的布局，资源密，规模大，达到了收割高端用户注意力的传播目标</w:t>
      </w:r>
      <w:r w:rsidR="00D558EF">
        <w:rPr>
          <w:rFonts w:ascii="微软雅黑" w:eastAsia="微软雅黑" w:hAnsi="微软雅黑" w:hint="eastAsia"/>
          <w:bCs/>
          <w:sz w:val="21"/>
          <w:szCs w:val="21"/>
        </w:rPr>
        <w:t>。</w:t>
      </w:r>
    </w:p>
    <w:p w14:paraId="1B9A2EA6" w14:textId="1BE39621" w:rsidR="00CD7C81" w:rsidRDefault="00CD7C81" w:rsidP="00D558EF">
      <w:pPr>
        <w:spacing w:before="100" w:beforeAutospacing="1" w:after="100" w:afterAutospacing="1"/>
        <w:jc w:val="center"/>
        <w:textAlignment w:val="baseline"/>
        <w:rPr>
          <w:rFonts w:ascii="微软雅黑" w:eastAsia="微软雅黑" w:hAnsi="微软雅黑"/>
          <w:bCs/>
          <w:sz w:val="21"/>
          <w:szCs w:val="21"/>
        </w:rPr>
      </w:pPr>
      <w:r w:rsidRPr="00CD7C81">
        <w:rPr>
          <w:rFonts w:asciiTheme="minorEastAsia" w:eastAsiaTheme="minorEastAsia" w:hAnsiTheme="minorEastAsia" w:cstheme="minorEastAsia" w:hint="eastAsia"/>
          <w:b/>
          <w:bCs/>
          <w:noProof/>
          <w:color w:val="0D0D0D" w:themeColor="text1" w:themeTint="F2"/>
          <w:szCs w:val="21"/>
        </w:rPr>
        <w:drawing>
          <wp:inline distT="0" distB="0" distL="114300" distR="114300" wp14:anchorId="2E3A2A58" wp14:editId="0EE1BEA9">
            <wp:extent cx="4365903" cy="2456953"/>
            <wp:effectExtent l="0" t="0" r="0" b="0"/>
            <wp:docPr id="5" name="图片 5" descr="5f51b5f81143c22283345ef38dd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5f51b5f81143c22283345ef38dd0830"/>
                    <pic:cNvPicPr>
                      <a:picLocks noChangeAspect="1"/>
                    </pic:cNvPicPr>
                  </pic:nvPicPr>
                  <pic:blipFill>
                    <a:blip r:embed="rId11"/>
                    <a:stretch>
                      <a:fillRect/>
                    </a:stretch>
                  </pic:blipFill>
                  <pic:spPr>
                    <a:xfrm>
                      <a:off x="0" y="0"/>
                      <a:ext cx="4460534" cy="2510208"/>
                    </a:xfrm>
                    <a:prstGeom prst="rect">
                      <a:avLst/>
                    </a:prstGeom>
                  </pic:spPr>
                </pic:pic>
              </a:graphicData>
            </a:graphic>
          </wp:inline>
        </w:drawing>
      </w:r>
    </w:p>
    <w:p w14:paraId="78B398C5" w14:textId="21A11816" w:rsidR="00D558EF" w:rsidRDefault="00D558EF" w:rsidP="00D558EF">
      <w:pPr>
        <w:spacing w:before="100" w:beforeAutospacing="1" w:after="100" w:afterAutospacing="1"/>
        <w:jc w:val="center"/>
        <w:textAlignment w:val="baseline"/>
        <w:rPr>
          <w:rFonts w:ascii="微软雅黑" w:eastAsia="微软雅黑" w:hAnsi="微软雅黑" w:hint="eastAsia"/>
          <w:bCs/>
          <w:sz w:val="21"/>
          <w:szCs w:val="21"/>
        </w:rPr>
      </w:pPr>
      <w:r w:rsidRPr="00D558EF">
        <w:rPr>
          <w:rFonts w:ascii="微软雅黑" w:eastAsia="微软雅黑" w:hAnsi="微软雅黑"/>
          <w:bCs/>
          <w:sz w:val="21"/>
          <w:szCs w:val="21"/>
        </w:rPr>
        <w:lastRenderedPageBreak/>
        <w:drawing>
          <wp:inline distT="0" distB="0" distL="0" distR="0" wp14:anchorId="6C92C5C7" wp14:editId="52F86893">
            <wp:extent cx="5408579" cy="181846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11506" cy="1819453"/>
                    </a:xfrm>
                    <a:prstGeom prst="rect">
                      <a:avLst/>
                    </a:prstGeom>
                  </pic:spPr>
                </pic:pic>
              </a:graphicData>
            </a:graphic>
          </wp:inline>
        </w:drawing>
      </w:r>
    </w:p>
    <w:p w14:paraId="1E67B5E0" w14:textId="29118ED4" w:rsidR="00C80EA8" w:rsidRPr="000D2978" w:rsidRDefault="00D558EF" w:rsidP="00D558EF">
      <w:pPr>
        <w:spacing w:before="100" w:beforeAutospacing="1" w:after="100" w:afterAutospacing="1"/>
        <w:jc w:val="center"/>
        <w:textAlignment w:val="baseline"/>
        <w:rPr>
          <w:rFonts w:ascii="微软雅黑" w:eastAsia="微软雅黑" w:hAnsi="微软雅黑"/>
          <w:bCs/>
          <w:sz w:val="21"/>
          <w:szCs w:val="21"/>
        </w:rPr>
      </w:pPr>
      <w:r w:rsidRPr="00D558EF">
        <w:rPr>
          <w:rFonts w:ascii="微软雅黑" w:eastAsia="微软雅黑" w:hAnsi="微软雅黑"/>
          <w:bCs/>
          <w:sz w:val="21"/>
          <w:szCs w:val="21"/>
        </w:rPr>
        <w:drawing>
          <wp:inline distT="0" distB="0" distL="0" distR="0" wp14:anchorId="03396D2D" wp14:editId="7D85D12B">
            <wp:extent cx="5447490" cy="14566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7678" cy="1462053"/>
                    </a:xfrm>
                    <a:prstGeom prst="rect">
                      <a:avLst/>
                    </a:prstGeom>
                  </pic:spPr>
                </pic:pic>
              </a:graphicData>
            </a:graphic>
          </wp:inline>
        </w:drawing>
      </w:r>
    </w:p>
    <w:p w14:paraId="363026A7" w14:textId="11B65037" w:rsidR="00EA18F2" w:rsidRPr="000D2978" w:rsidRDefault="000D2978" w:rsidP="00D558EF">
      <w:pPr>
        <w:spacing w:before="100" w:beforeAutospacing="1" w:after="100" w:afterAutospacing="1"/>
        <w:textAlignment w:val="baseline"/>
        <w:rPr>
          <w:rFonts w:ascii="微软雅黑" w:eastAsia="微软雅黑" w:hAnsi="微软雅黑" w:hint="eastAsia"/>
          <w:bCs/>
          <w:sz w:val="21"/>
          <w:szCs w:val="21"/>
        </w:rPr>
      </w:pPr>
      <w:r w:rsidRPr="000D2978">
        <w:rPr>
          <w:rFonts w:ascii="微软雅黑" w:eastAsia="微软雅黑" w:hAnsi="微软雅黑"/>
          <w:bCs/>
          <w:sz w:val="21"/>
          <w:szCs w:val="21"/>
        </w:rPr>
        <w:t>3、为配合整个义诊月活动的传播，京东健康也在全国TOP10城市上线了以品牌RTB（名医问诊、三甲挂号、购药开方、体检检测）为内容的情景化电台广告。在一个月之内高密度、线上线下全媒体360度覆盖，将品牌活动信息全方位高效触达目标人群。</w:t>
      </w:r>
    </w:p>
    <w:p w14:paraId="00C9930E" w14:textId="299DE661" w:rsidR="000631F9" w:rsidRDefault="000D2978" w:rsidP="00D558EF">
      <w:pPr>
        <w:spacing w:before="100" w:beforeAutospacing="1" w:after="100" w:afterAutospacing="1"/>
        <w:textAlignment w:val="baseline"/>
        <w:rPr>
          <w:rFonts w:ascii="微软雅黑" w:eastAsia="微软雅黑" w:hAnsi="微软雅黑"/>
          <w:bCs/>
          <w:sz w:val="21"/>
          <w:szCs w:val="21"/>
        </w:rPr>
      </w:pPr>
      <w:r w:rsidRPr="000D2978">
        <w:rPr>
          <w:rFonts w:ascii="微软雅黑" w:eastAsia="微软雅黑" w:hAnsi="微软雅黑" w:hint="eastAsia"/>
          <w:b/>
          <w:sz w:val="21"/>
          <w:szCs w:val="21"/>
        </w:rPr>
        <w:t>传播周期内的重点宣推日：</w:t>
      </w:r>
      <w:r w:rsidR="009B53FD" w:rsidRPr="009B53FD">
        <w:rPr>
          <w:rFonts w:ascii="微软雅黑" w:eastAsia="微软雅黑" w:hAnsi="微软雅黑"/>
          <w:bCs/>
          <w:sz w:val="21"/>
          <w:szCs w:val="21"/>
        </w:rPr>
        <w:t>7日为活动开启日，15日为京东健康服务超级品类日，21日更是集合八大专家进行8小时不间断的义诊直播。同时配合三个时间节点，加强在数字媒体的传播强度，进行APP开屏和信息流硬广投放。</w:t>
      </w:r>
    </w:p>
    <w:p w14:paraId="299BE265" w14:textId="2655EF79" w:rsidR="009B53FD" w:rsidRDefault="009B53FD" w:rsidP="00D558EF">
      <w:pPr>
        <w:spacing w:before="100" w:beforeAutospacing="1" w:after="100" w:afterAutospacing="1"/>
        <w:textAlignment w:val="baseline"/>
        <w:rPr>
          <w:rFonts w:ascii="微软雅黑" w:eastAsia="微软雅黑" w:hAnsi="微软雅黑"/>
          <w:bCs/>
          <w:sz w:val="21"/>
          <w:szCs w:val="21"/>
        </w:rPr>
      </w:pPr>
      <w:r w:rsidRPr="009B53FD">
        <w:rPr>
          <w:rFonts w:ascii="微软雅黑" w:eastAsia="微软雅黑" w:hAnsi="微软雅黑" w:hint="eastAsia"/>
          <w:bCs/>
          <w:sz w:val="21"/>
          <w:szCs w:val="21"/>
        </w:rPr>
        <w:t>在</w:t>
      </w:r>
      <w:r w:rsidRPr="009B53FD">
        <w:rPr>
          <w:rFonts w:ascii="微软雅黑" w:eastAsia="微软雅黑" w:hAnsi="微软雅黑"/>
          <w:bCs/>
          <w:sz w:val="21"/>
          <w:szCs w:val="21"/>
        </w:rPr>
        <w:t>12月21日当天将首席名医天团的八位专家集合在暖冬义诊直播间，配合直播日前后的social传播，给每个专家设计了电影级质感的social海报，并通过垂类和泛健康领域的KOL进行宣推预热。仅用短短不到两个月的时间，完成了策略制定、传播物料准备、再到活动上线的整个传播计划的实施。</w:t>
      </w:r>
    </w:p>
    <w:p w14:paraId="62DB69CD" w14:textId="49D0B89E" w:rsidR="009B53FD" w:rsidRPr="000D2978" w:rsidRDefault="00D558EF" w:rsidP="00D558EF">
      <w:pPr>
        <w:spacing w:before="100" w:beforeAutospacing="1" w:after="100" w:afterAutospacing="1"/>
        <w:textAlignment w:val="baseline"/>
        <w:rPr>
          <w:rFonts w:ascii="微软雅黑" w:eastAsia="微软雅黑" w:hAnsi="微软雅黑" w:hint="eastAsia"/>
          <w:bCs/>
          <w:sz w:val="21"/>
          <w:szCs w:val="21"/>
        </w:rPr>
      </w:pPr>
      <w:r w:rsidRPr="00D558EF">
        <w:rPr>
          <w:rFonts w:ascii="微软雅黑" w:eastAsia="微软雅黑" w:hAnsi="微软雅黑"/>
          <w:bCs/>
          <w:sz w:val="21"/>
          <w:szCs w:val="21"/>
        </w:rPr>
        <w:lastRenderedPageBreak/>
        <w:drawing>
          <wp:inline distT="0" distB="0" distL="0" distR="0" wp14:anchorId="7BA87933" wp14:editId="527D5858">
            <wp:extent cx="5720715" cy="490474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0715" cy="4904740"/>
                    </a:xfrm>
                    <a:prstGeom prst="rect">
                      <a:avLst/>
                    </a:prstGeom>
                  </pic:spPr>
                </pic:pic>
              </a:graphicData>
            </a:graphic>
          </wp:inline>
        </w:drawing>
      </w:r>
    </w:p>
    <w:p w14:paraId="484897A5" w14:textId="283EE822" w:rsidR="00B27391" w:rsidRPr="00EA18F2" w:rsidRDefault="000631F9" w:rsidP="00D558EF">
      <w:pPr>
        <w:spacing w:before="100" w:beforeAutospacing="1" w:after="100" w:afterAutospacing="1"/>
        <w:textAlignment w:val="baseline"/>
        <w:rPr>
          <w:rFonts w:ascii="微软雅黑" w:eastAsia="微软雅黑" w:hAnsi="微软雅黑"/>
          <w:b/>
          <w:color w:val="0000FF"/>
          <w:sz w:val="28"/>
        </w:rPr>
      </w:pPr>
      <w:r w:rsidRPr="002B1FC2">
        <w:rPr>
          <w:rFonts w:ascii="微软雅黑" w:eastAsia="微软雅黑" w:hAnsi="微软雅黑" w:hint="eastAsia"/>
          <w:b/>
          <w:color w:val="0000FF"/>
          <w:sz w:val="28"/>
        </w:rPr>
        <w:t>营销效果与市场反馈</w:t>
      </w:r>
    </w:p>
    <w:p w14:paraId="3149B0E2" w14:textId="77777777" w:rsidR="009B53FD" w:rsidRPr="009B53FD" w:rsidRDefault="009B53FD" w:rsidP="00D558EF">
      <w:pPr>
        <w:spacing w:before="100" w:beforeAutospacing="1" w:after="100" w:afterAutospacing="1"/>
        <w:rPr>
          <w:rFonts w:ascii="微软雅黑" w:eastAsia="微软雅黑" w:hAnsi="微软雅黑"/>
          <w:sz w:val="21"/>
          <w:szCs w:val="21"/>
        </w:rPr>
      </w:pPr>
      <w:r w:rsidRPr="009B53FD">
        <w:rPr>
          <w:rFonts w:ascii="微软雅黑" w:eastAsia="微软雅黑" w:hAnsi="微软雅黑" w:hint="eastAsia"/>
          <w:sz w:val="21"/>
          <w:szCs w:val="21"/>
        </w:rPr>
        <w:t>京东健康将强大的专科中心及合作的专家实力作为推广重点，配合打造多维度、多渠道、全覆盖的推广内容，通过紧密围绕专家打造的系列活动，推进行业解决“看病难、优质资源稀缺”等问题，进一步提升品牌的社会认同感和美誉度，协同专家共同助力打造健康中国，成就国民健康。</w:t>
      </w:r>
    </w:p>
    <w:p w14:paraId="7313955B" w14:textId="77777777" w:rsidR="009B53FD" w:rsidRPr="009B53FD" w:rsidRDefault="009B53FD" w:rsidP="00D558EF">
      <w:pPr>
        <w:spacing w:before="100" w:beforeAutospacing="1" w:after="100" w:afterAutospacing="1"/>
        <w:rPr>
          <w:rFonts w:ascii="微软雅黑" w:eastAsia="微软雅黑" w:hAnsi="微软雅黑"/>
          <w:sz w:val="21"/>
          <w:szCs w:val="21"/>
        </w:rPr>
      </w:pPr>
      <w:r w:rsidRPr="009B53FD">
        <w:rPr>
          <w:rFonts w:ascii="微软雅黑" w:eastAsia="微软雅黑" w:hAnsi="微软雅黑" w:hint="eastAsia"/>
          <w:sz w:val="21"/>
          <w:szCs w:val="21"/>
        </w:rPr>
        <w:t>本次京东健康“暖冬义诊月”传播战役，对专家来讲，推动了除线下问诊以外的全新问诊形式的普及，塑造更加专业、专注、有温度有态度的品牌及专家个人形象；对用户来讲，切身体验到足不出户、打破地域限制、节省就医成本的就医方式，为用户提供优质医疗服务，满足用户精准医疗需求；对品牌来讲，京东健康的品牌美誉度和消费者认可度得到提升。</w:t>
      </w:r>
    </w:p>
    <w:p w14:paraId="5155BA4B" w14:textId="77777777" w:rsidR="009B53FD" w:rsidRPr="009B53FD" w:rsidRDefault="009B53FD" w:rsidP="00D558EF">
      <w:pPr>
        <w:spacing w:before="100" w:beforeAutospacing="1" w:after="100" w:afterAutospacing="1"/>
        <w:rPr>
          <w:rFonts w:ascii="微软雅黑" w:eastAsia="微软雅黑" w:hAnsi="微软雅黑"/>
          <w:sz w:val="21"/>
          <w:szCs w:val="21"/>
        </w:rPr>
      </w:pPr>
      <w:r w:rsidRPr="009B53FD">
        <w:rPr>
          <w:rFonts w:ascii="微软雅黑" w:eastAsia="微软雅黑" w:hAnsi="微软雅黑" w:hint="eastAsia"/>
          <w:sz w:val="21"/>
          <w:szCs w:val="21"/>
        </w:rPr>
        <w:t>效果达成：</w:t>
      </w:r>
    </w:p>
    <w:p w14:paraId="60D8C15C" w14:textId="77777777" w:rsidR="009B53FD" w:rsidRPr="009B53FD" w:rsidRDefault="009B53FD" w:rsidP="00D558EF">
      <w:pPr>
        <w:spacing w:before="100" w:beforeAutospacing="1" w:after="100" w:afterAutospacing="1"/>
        <w:rPr>
          <w:rFonts w:ascii="微软雅黑" w:eastAsia="微软雅黑" w:hAnsi="微软雅黑"/>
          <w:sz w:val="21"/>
          <w:szCs w:val="21"/>
        </w:rPr>
      </w:pPr>
      <w:r w:rsidRPr="009B53FD">
        <w:rPr>
          <w:rFonts w:ascii="微软雅黑" w:eastAsia="微软雅黑" w:hAnsi="微软雅黑" w:hint="eastAsia"/>
          <w:sz w:val="21"/>
          <w:szCs w:val="21"/>
        </w:rPr>
        <w:t>从第三方监测数据来看，本次传播战役远远超出预期的传播目标。仅机场资源，就覆盖了高达约</w:t>
      </w:r>
      <w:r w:rsidRPr="009B53FD">
        <w:rPr>
          <w:rFonts w:ascii="微软雅黑" w:eastAsia="微软雅黑" w:hAnsi="微软雅黑"/>
          <w:sz w:val="21"/>
          <w:szCs w:val="21"/>
        </w:rPr>
        <w:t>2000万人次的高端旅客。</w:t>
      </w:r>
    </w:p>
    <w:p w14:paraId="767ED8C2" w14:textId="77777777" w:rsidR="009B53FD" w:rsidRPr="009B53FD" w:rsidRDefault="009B53FD" w:rsidP="00D558EF">
      <w:pPr>
        <w:spacing w:before="100" w:beforeAutospacing="1" w:after="100" w:afterAutospacing="1"/>
        <w:rPr>
          <w:rFonts w:ascii="微软雅黑" w:eastAsia="微软雅黑" w:hAnsi="微软雅黑"/>
          <w:sz w:val="21"/>
          <w:szCs w:val="21"/>
        </w:rPr>
      </w:pPr>
      <w:r w:rsidRPr="009B53FD">
        <w:rPr>
          <w:rFonts w:ascii="微软雅黑" w:eastAsia="微软雅黑" w:hAnsi="微软雅黑" w:hint="eastAsia"/>
          <w:sz w:val="21"/>
          <w:szCs w:val="21"/>
        </w:rPr>
        <w:t>在社媒传播中“壹心理”、“营养师米米妈”虽作为垂类媒体，但是其推文阅读量直接突破</w:t>
      </w:r>
      <w:r w:rsidRPr="009B53FD">
        <w:rPr>
          <w:rFonts w:ascii="微软雅黑" w:eastAsia="微软雅黑" w:hAnsi="微软雅黑"/>
          <w:sz w:val="21"/>
          <w:szCs w:val="21"/>
        </w:rPr>
        <w:t>10W+，并还在持续升高，强势扩散。</w:t>
      </w:r>
    </w:p>
    <w:p w14:paraId="7B4E91B8" w14:textId="77777777" w:rsidR="009B53FD" w:rsidRPr="009B53FD" w:rsidRDefault="009B53FD" w:rsidP="00D558EF">
      <w:pPr>
        <w:spacing w:before="100" w:beforeAutospacing="1" w:after="100" w:afterAutospacing="1"/>
        <w:rPr>
          <w:rFonts w:ascii="微软雅黑" w:eastAsia="微软雅黑" w:hAnsi="微软雅黑"/>
          <w:sz w:val="21"/>
          <w:szCs w:val="21"/>
        </w:rPr>
      </w:pPr>
      <w:r w:rsidRPr="009B53FD">
        <w:rPr>
          <w:rFonts w:ascii="微软雅黑" w:eastAsia="微软雅黑" w:hAnsi="微软雅黑" w:hint="eastAsia"/>
          <w:sz w:val="21"/>
          <w:szCs w:val="21"/>
        </w:rPr>
        <w:lastRenderedPageBreak/>
        <w:t>数媒进行三轮投放，共计</w:t>
      </w:r>
      <w:r w:rsidRPr="009B53FD">
        <w:rPr>
          <w:rFonts w:ascii="微软雅黑" w:eastAsia="微软雅黑" w:hAnsi="微软雅黑"/>
          <w:sz w:val="21"/>
          <w:szCs w:val="21"/>
        </w:rPr>
        <w:t>26个APP。广告投放素材共被点击1871.6万次，为活动页面带来UV 1715.5万人，产生直接订单897单，直接订单总金额112万。</w:t>
      </w:r>
    </w:p>
    <w:p w14:paraId="27264AFF" w14:textId="24CEDFCC" w:rsidR="0022598A" w:rsidRPr="0073227D" w:rsidRDefault="009B53FD" w:rsidP="00D558EF">
      <w:pPr>
        <w:spacing w:before="100" w:beforeAutospacing="1" w:after="100" w:afterAutospacing="1"/>
        <w:rPr>
          <w:rFonts w:ascii="微软雅黑" w:eastAsia="微软雅黑" w:hAnsi="微软雅黑"/>
          <w:sz w:val="21"/>
          <w:szCs w:val="21"/>
        </w:rPr>
      </w:pPr>
      <w:r w:rsidRPr="009B53FD">
        <w:rPr>
          <w:rFonts w:ascii="微软雅黑" w:eastAsia="微软雅黑" w:hAnsi="微软雅黑" w:hint="eastAsia"/>
          <w:sz w:val="21"/>
          <w:szCs w:val="21"/>
        </w:rPr>
        <w:t>自</w:t>
      </w:r>
      <w:r w:rsidRPr="009B53FD">
        <w:rPr>
          <w:rFonts w:ascii="微软雅黑" w:eastAsia="微软雅黑" w:hAnsi="微软雅黑"/>
          <w:sz w:val="21"/>
          <w:szCs w:val="21"/>
        </w:rPr>
        <w:t>12月京东健康暖冬义诊月品牌推广上线以来，在品牌和广告投放的推动下，京东健康的APP的新用户、问诊服务订单大幅度提升。环比活动前，用户日活提升900%，问诊订单提升465%；京东APP主站问诊量环比增长150%。</w:t>
      </w:r>
    </w:p>
    <w:sectPr w:rsidR="0022598A" w:rsidRPr="0073227D" w:rsidSect="00970C56">
      <w:headerReference w:type="even" r:id="rId15"/>
      <w:headerReference w:type="default" r:id="rId16"/>
      <w:footerReference w:type="even" r:id="rId17"/>
      <w:footerReference w:type="default" r:id="rId18"/>
      <w:headerReference w:type="first" r:id="rId19"/>
      <w:footerReference w:type="first" r:id="rId20"/>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DCE533" w14:textId="77777777" w:rsidR="00156062" w:rsidRDefault="00156062">
      <w:r>
        <w:separator/>
      </w:r>
    </w:p>
  </w:endnote>
  <w:endnote w:type="continuationSeparator" w:id="0">
    <w:p w14:paraId="4911A02E" w14:textId="77777777" w:rsidR="00156062" w:rsidRDefault="001560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A90FD3" w14:textId="77777777" w:rsidR="000631F9" w:rsidRDefault="000631F9">
    <w:pPr>
      <w:pStyle w:val="ad"/>
      <w:framePr w:h="0" w:wrap="around" w:vAnchor="text" w:hAnchor="margin" w:xAlign="right" w:y="1"/>
      <w:rPr>
        <w:rStyle w:val="a7"/>
      </w:rPr>
    </w:pPr>
  </w:p>
  <w:p w14:paraId="62D0D802" w14:textId="7616524D" w:rsidR="000631F9" w:rsidRDefault="000631F9">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F24F5" w14:textId="77777777" w:rsidR="0073227D" w:rsidRDefault="0073227D">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895700" w14:textId="77777777" w:rsidR="00156062" w:rsidRDefault="00156062">
      <w:r>
        <w:separator/>
      </w:r>
    </w:p>
  </w:footnote>
  <w:footnote w:type="continuationSeparator" w:id="0">
    <w:p w14:paraId="072EBEF7" w14:textId="77777777" w:rsidR="00156062" w:rsidRDefault="001560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8BB1E0" w14:textId="77777777" w:rsidR="0073227D" w:rsidRDefault="0073227D">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61759" w14:textId="77777777" w:rsidR="000631F9" w:rsidRPr="00E85951" w:rsidRDefault="00195220">
    <w:pPr>
      <w:pStyle w:val="ae"/>
      <w:jc w:val="both"/>
      <w:rPr>
        <w:rFonts w:ascii="微软雅黑" w:eastAsia="微软雅黑" w:hAnsi="微软雅黑"/>
        <w:color w:val="333333"/>
        <w:sz w:val="21"/>
      </w:rPr>
    </w:pPr>
    <w:r w:rsidRPr="00195220">
      <w:rPr>
        <w:b/>
        <w:noProof/>
        <w:color w:val="333333"/>
        <w:sz w:val="21"/>
      </w:rPr>
      <w:drawing>
        <wp:inline distT="0" distB="0" distL="0" distR="0" wp14:anchorId="1EC07248" wp14:editId="57ECED8D">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E85951">
      <w:rPr>
        <w:rFonts w:ascii="微软雅黑" w:eastAsia="微软雅黑" w:hAnsi="微软雅黑"/>
        <w:color w:val="333333"/>
        <w:sz w:val="21"/>
      </w:rPr>
      <w:t>2</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DE96CA" w14:textId="77777777" w:rsidR="0073227D" w:rsidRDefault="0073227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D08365C"/>
    <w:multiLevelType w:val="hybridMultilevel"/>
    <w:tmpl w:val="93F0F07E"/>
    <w:lvl w:ilvl="0" w:tplc="79B6BF0A">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617D45CA"/>
    <w:multiLevelType w:val="hybridMultilevel"/>
    <w:tmpl w:val="6CCA1E02"/>
    <w:lvl w:ilvl="0" w:tplc="FD8A256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C490DD7"/>
    <w:multiLevelType w:val="hybridMultilevel"/>
    <w:tmpl w:val="00426384"/>
    <w:lvl w:ilvl="0" w:tplc="166481C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5"/>
  </w:num>
  <w:num w:numId="2">
    <w:abstractNumId w:val="4"/>
  </w:num>
  <w:num w:numId="3">
    <w:abstractNumId w:val="1"/>
  </w:num>
  <w:num w:numId="4">
    <w:abstractNumId w:val="2"/>
  </w:num>
  <w:num w:numId="5">
    <w:abstractNumId w:val="0"/>
  </w:num>
  <w:num w:numId="6">
    <w:abstractNumId w:val="16"/>
  </w:num>
  <w:num w:numId="7">
    <w:abstractNumId w:val="14"/>
  </w:num>
  <w:num w:numId="8">
    <w:abstractNumId w:val="8"/>
  </w:num>
  <w:num w:numId="9">
    <w:abstractNumId w:val="7"/>
  </w:num>
  <w:num w:numId="10">
    <w:abstractNumId w:val="6"/>
  </w:num>
  <w:num w:numId="11">
    <w:abstractNumId w:val="11"/>
  </w:num>
  <w:num w:numId="12">
    <w:abstractNumId w:val="15"/>
  </w:num>
  <w:num w:numId="13">
    <w:abstractNumId w:val="3"/>
  </w:num>
  <w:num w:numId="14">
    <w:abstractNumId w:val="13"/>
  </w:num>
  <w:num w:numId="15">
    <w:abstractNumId w:val="12"/>
  </w:num>
  <w:num w:numId="16">
    <w:abstractNumId w:val="9"/>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172A27"/>
    <w:rsid w:val="00000FCE"/>
    <w:rsid w:val="00020E7A"/>
    <w:rsid w:val="00024497"/>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D05FE"/>
    <w:rsid w:val="000D2978"/>
    <w:rsid w:val="000D6DC9"/>
    <w:rsid w:val="000E10C0"/>
    <w:rsid w:val="000E18A5"/>
    <w:rsid w:val="000E2A45"/>
    <w:rsid w:val="000F07ED"/>
    <w:rsid w:val="000F4F10"/>
    <w:rsid w:val="000F5168"/>
    <w:rsid w:val="000F63B2"/>
    <w:rsid w:val="00106EA3"/>
    <w:rsid w:val="0010732C"/>
    <w:rsid w:val="00114DD5"/>
    <w:rsid w:val="001265C9"/>
    <w:rsid w:val="00131A61"/>
    <w:rsid w:val="00136B4D"/>
    <w:rsid w:val="00142184"/>
    <w:rsid w:val="001458CE"/>
    <w:rsid w:val="00146A94"/>
    <w:rsid w:val="001540DA"/>
    <w:rsid w:val="00156062"/>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E12DA"/>
    <w:rsid w:val="001E38F1"/>
    <w:rsid w:val="001E6133"/>
    <w:rsid w:val="001F17F1"/>
    <w:rsid w:val="001F36FC"/>
    <w:rsid w:val="001F4270"/>
    <w:rsid w:val="0020719F"/>
    <w:rsid w:val="002208F6"/>
    <w:rsid w:val="0022117C"/>
    <w:rsid w:val="0022598A"/>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5341"/>
    <w:rsid w:val="004861A7"/>
    <w:rsid w:val="0048758B"/>
    <w:rsid w:val="00491A67"/>
    <w:rsid w:val="00492C50"/>
    <w:rsid w:val="004A4904"/>
    <w:rsid w:val="004C539E"/>
    <w:rsid w:val="004D3EF9"/>
    <w:rsid w:val="004D53A9"/>
    <w:rsid w:val="004E0E02"/>
    <w:rsid w:val="004E459E"/>
    <w:rsid w:val="004E704D"/>
    <w:rsid w:val="004F1399"/>
    <w:rsid w:val="004F7523"/>
    <w:rsid w:val="005002D8"/>
    <w:rsid w:val="00506B17"/>
    <w:rsid w:val="00507EB8"/>
    <w:rsid w:val="0052080E"/>
    <w:rsid w:val="005344CB"/>
    <w:rsid w:val="00535A1F"/>
    <w:rsid w:val="005479C8"/>
    <w:rsid w:val="00547E1C"/>
    <w:rsid w:val="005504E6"/>
    <w:rsid w:val="0055479D"/>
    <w:rsid w:val="00567477"/>
    <w:rsid w:val="00573196"/>
    <w:rsid w:val="0057565D"/>
    <w:rsid w:val="005764AD"/>
    <w:rsid w:val="0058033D"/>
    <w:rsid w:val="00582F7D"/>
    <w:rsid w:val="005A539D"/>
    <w:rsid w:val="005A56AE"/>
    <w:rsid w:val="005A697D"/>
    <w:rsid w:val="005B2564"/>
    <w:rsid w:val="005B6389"/>
    <w:rsid w:val="005C011B"/>
    <w:rsid w:val="005C16B2"/>
    <w:rsid w:val="005D5D19"/>
    <w:rsid w:val="005D614B"/>
    <w:rsid w:val="005D77D7"/>
    <w:rsid w:val="005E3D19"/>
    <w:rsid w:val="005E4E84"/>
    <w:rsid w:val="006126FE"/>
    <w:rsid w:val="00613CE9"/>
    <w:rsid w:val="00642F29"/>
    <w:rsid w:val="00644994"/>
    <w:rsid w:val="00650F34"/>
    <w:rsid w:val="0065606B"/>
    <w:rsid w:val="0065759C"/>
    <w:rsid w:val="00661A8D"/>
    <w:rsid w:val="006707FE"/>
    <w:rsid w:val="0067611E"/>
    <w:rsid w:val="006853C8"/>
    <w:rsid w:val="006874D9"/>
    <w:rsid w:val="00693C3F"/>
    <w:rsid w:val="006955F5"/>
    <w:rsid w:val="006A24F1"/>
    <w:rsid w:val="006B5BB6"/>
    <w:rsid w:val="006C16A7"/>
    <w:rsid w:val="006C1733"/>
    <w:rsid w:val="006D2064"/>
    <w:rsid w:val="006D4934"/>
    <w:rsid w:val="006D5766"/>
    <w:rsid w:val="006F421E"/>
    <w:rsid w:val="006F662D"/>
    <w:rsid w:val="007040B0"/>
    <w:rsid w:val="00710B89"/>
    <w:rsid w:val="00715AD3"/>
    <w:rsid w:val="00716B53"/>
    <w:rsid w:val="0072102A"/>
    <w:rsid w:val="007232E0"/>
    <w:rsid w:val="0072725D"/>
    <w:rsid w:val="0073004D"/>
    <w:rsid w:val="0073227D"/>
    <w:rsid w:val="0073428A"/>
    <w:rsid w:val="007365E4"/>
    <w:rsid w:val="00753753"/>
    <w:rsid w:val="007538EE"/>
    <w:rsid w:val="00756545"/>
    <w:rsid w:val="00764220"/>
    <w:rsid w:val="0079238C"/>
    <w:rsid w:val="00793F18"/>
    <w:rsid w:val="00795109"/>
    <w:rsid w:val="007A0451"/>
    <w:rsid w:val="007B2D27"/>
    <w:rsid w:val="007C0828"/>
    <w:rsid w:val="007C3F70"/>
    <w:rsid w:val="007C4C7A"/>
    <w:rsid w:val="007D5451"/>
    <w:rsid w:val="007D76B6"/>
    <w:rsid w:val="007E2B9D"/>
    <w:rsid w:val="007F244F"/>
    <w:rsid w:val="007F6422"/>
    <w:rsid w:val="0080439E"/>
    <w:rsid w:val="00812085"/>
    <w:rsid w:val="00812A8A"/>
    <w:rsid w:val="00813515"/>
    <w:rsid w:val="008159A4"/>
    <w:rsid w:val="00820C09"/>
    <w:rsid w:val="00823822"/>
    <w:rsid w:val="00825032"/>
    <w:rsid w:val="00832432"/>
    <w:rsid w:val="008326D5"/>
    <w:rsid w:val="00833986"/>
    <w:rsid w:val="0085738D"/>
    <w:rsid w:val="008612D4"/>
    <w:rsid w:val="008674D7"/>
    <w:rsid w:val="00880022"/>
    <w:rsid w:val="008875A4"/>
    <w:rsid w:val="008B2200"/>
    <w:rsid w:val="008B689B"/>
    <w:rsid w:val="008C2693"/>
    <w:rsid w:val="008F2CAF"/>
    <w:rsid w:val="00902EA3"/>
    <w:rsid w:val="0090431A"/>
    <w:rsid w:val="009076EA"/>
    <w:rsid w:val="00910C5D"/>
    <w:rsid w:val="00911F7D"/>
    <w:rsid w:val="00913B2E"/>
    <w:rsid w:val="00915DD8"/>
    <w:rsid w:val="009205FC"/>
    <w:rsid w:val="00932225"/>
    <w:rsid w:val="00932353"/>
    <w:rsid w:val="00946CB6"/>
    <w:rsid w:val="009573AC"/>
    <w:rsid w:val="00970C56"/>
    <w:rsid w:val="0097433A"/>
    <w:rsid w:val="00976708"/>
    <w:rsid w:val="0098226A"/>
    <w:rsid w:val="009823A9"/>
    <w:rsid w:val="00983853"/>
    <w:rsid w:val="009849FB"/>
    <w:rsid w:val="00993AA4"/>
    <w:rsid w:val="009B0E2C"/>
    <w:rsid w:val="009B53FD"/>
    <w:rsid w:val="009B796F"/>
    <w:rsid w:val="009C6E37"/>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95B9B"/>
    <w:rsid w:val="00AB263C"/>
    <w:rsid w:val="00AB367B"/>
    <w:rsid w:val="00AB41BF"/>
    <w:rsid w:val="00AB5A65"/>
    <w:rsid w:val="00AB7EE6"/>
    <w:rsid w:val="00AC6E5A"/>
    <w:rsid w:val="00AD1334"/>
    <w:rsid w:val="00AD1E2C"/>
    <w:rsid w:val="00AD58E1"/>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878C7"/>
    <w:rsid w:val="00B93BD6"/>
    <w:rsid w:val="00B93E3B"/>
    <w:rsid w:val="00BA0329"/>
    <w:rsid w:val="00BA7554"/>
    <w:rsid w:val="00BB0E07"/>
    <w:rsid w:val="00BB1A99"/>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73B42"/>
    <w:rsid w:val="00C80EA8"/>
    <w:rsid w:val="00C93159"/>
    <w:rsid w:val="00C96025"/>
    <w:rsid w:val="00CA397B"/>
    <w:rsid w:val="00CA426C"/>
    <w:rsid w:val="00CB2251"/>
    <w:rsid w:val="00CB2938"/>
    <w:rsid w:val="00CB29C6"/>
    <w:rsid w:val="00CB462E"/>
    <w:rsid w:val="00CB4A74"/>
    <w:rsid w:val="00CC24FE"/>
    <w:rsid w:val="00CC70FB"/>
    <w:rsid w:val="00CD7C81"/>
    <w:rsid w:val="00CE55AC"/>
    <w:rsid w:val="00CF1799"/>
    <w:rsid w:val="00D0265A"/>
    <w:rsid w:val="00D13BC3"/>
    <w:rsid w:val="00D14F03"/>
    <w:rsid w:val="00D409BB"/>
    <w:rsid w:val="00D5007A"/>
    <w:rsid w:val="00D558EF"/>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EE7"/>
    <w:rsid w:val="00E457D7"/>
    <w:rsid w:val="00E46527"/>
    <w:rsid w:val="00E52687"/>
    <w:rsid w:val="00E569E4"/>
    <w:rsid w:val="00E5768D"/>
    <w:rsid w:val="00E60CF7"/>
    <w:rsid w:val="00E60DF3"/>
    <w:rsid w:val="00E6205B"/>
    <w:rsid w:val="00E63AED"/>
    <w:rsid w:val="00E745ED"/>
    <w:rsid w:val="00E77E2B"/>
    <w:rsid w:val="00E8120B"/>
    <w:rsid w:val="00E81E0A"/>
    <w:rsid w:val="00E846BA"/>
    <w:rsid w:val="00E85951"/>
    <w:rsid w:val="00E86C47"/>
    <w:rsid w:val="00E92CC7"/>
    <w:rsid w:val="00E93D45"/>
    <w:rsid w:val="00EA18F2"/>
    <w:rsid w:val="00EA4712"/>
    <w:rsid w:val="00EA652C"/>
    <w:rsid w:val="00EB0731"/>
    <w:rsid w:val="00EC320D"/>
    <w:rsid w:val="00EC4DA4"/>
    <w:rsid w:val="00EC6379"/>
    <w:rsid w:val="00ED507C"/>
    <w:rsid w:val="00EE38CD"/>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BA9345"/>
  <w15:docId w15:val="{72EFE91E-5F14-4BE9-B3C5-1F710C0F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3">
    <w:name w:val="annotation text"/>
    <w:basedOn w:val="a"/>
    <w:link w:val="af4"/>
    <w:unhideWhenUsed/>
    <w:rsid w:val="000D2978"/>
    <w:pPr>
      <w:widowControl w:val="0"/>
    </w:pPr>
    <w:rPr>
      <w:kern w:val="2"/>
      <w:sz w:val="21"/>
    </w:rPr>
  </w:style>
  <w:style w:type="character" w:customStyle="1" w:styleId="af4">
    <w:name w:val="批注文字 字符"/>
    <w:basedOn w:val="a0"/>
    <w:link w:val="af3"/>
    <w:qFormat/>
    <w:rsid w:val="000D2978"/>
    <w:rPr>
      <w:rFonts w:ascii="宋体" w:hAnsi="宋体" w:cs="宋体"/>
      <w:kern w:val="2"/>
      <w:sz w:val="21"/>
      <w:szCs w:val="24"/>
    </w:rPr>
  </w:style>
  <w:style w:type="character" w:styleId="af5">
    <w:name w:val="FollowedHyperlink"/>
    <w:basedOn w:val="a0"/>
    <w:uiPriority w:val="99"/>
    <w:semiHidden/>
    <w:unhideWhenUsed/>
    <w:rsid w:val="00AB263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ilibili.com/video/BV1rK411M74z/" TargetMode="Externa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bilibili.com/video/BV1Hp4y1x75K/"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s://www.bilibili.com/video/BV1rK411M74z/" TargetMode="External"/><Relationship Id="rId14" Type="http://schemas.openxmlformats.org/officeDocument/2006/relationships/image" Target="media/image4.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E43C9B05-5D98-944F-9C3A-76FD15962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413</Words>
  <Characters>2356</Characters>
  <Application>Microsoft Office Word</Application>
  <DocSecurity>0</DocSecurity>
  <PresentationFormat/>
  <Lines>19</Lines>
  <Paragraphs>5</Paragraphs>
  <Slides>0</Slides>
  <Notes>0</Notes>
  <HiddenSlides>0</HiddenSlides>
  <MMClips>0</MMClips>
  <ScaleCrop>false</ScaleCrop>
  <Company>WWW.YlmF.CoM</Company>
  <LinksUpToDate>false</LinksUpToDate>
  <CharactersWithSpaces>2764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苏</cp:lastModifiedBy>
  <cp:revision>2</cp:revision>
  <cp:lastPrinted>2012-10-11T08:46:00Z</cp:lastPrinted>
  <dcterms:created xsi:type="dcterms:W3CDTF">2021-01-26T09:04:00Z</dcterms:created>
  <dcterms:modified xsi:type="dcterms:W3CDTF">2021-01-26T09:04:00Z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