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877465" w14:textId="77777777" w:rsidR="00AB360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伊利金领冠重构媒介布局，助力品牌生意增长</w:t>
      </w:r>
    </w:p>
    <w:p w14:paraId="77891A9C" w14:textId="77777777" w:rsidR="00AB360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：伊利金领冠</w:t>
      </w:r>
    </w:p>
    <w:p w14:paraId="61CEBD4B" w14:textId="77777777" w:rsidR="00AB360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：母婴</w:t>
      </w:r>
    </w:p>
    <w:p w14:paraId="5340D25E" w14:textId="77777777" w:rsidR="00AB360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.10.20-11.13</w:t>
      </w:r>
    </w:p>
    <w:p w14:paraId="78D33E1B" w14:textId="506455F1" w:rsidR="00AB3608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4C685F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303637C1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B05BF01" w14:textId="77777777" w:rsidR="00DC3547" w:rsidRPr="001C4039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sz w:val="21"/>
          <w:szCs w:val="21"/>
        </w:rPr>
        <w:t>金领冠是伊利旗下的婴幼儿配方奶粉品牌，是国产奶粉领军品牌，借助京东一站式海量优质媒体资源，帮助品牌抢占流量红利，助力生意增长，最终实现实现“伊利金领冠品牌品销合一”；</w:t>
      </w:r>
      <w:r>
        <w:rPr>
          <w:noProof/>
        </w:rPr>
        <w:drawing>
          <wp:inline distT="0" distB="0" distL="114300" distR="114300" wp14:anchorId="4526C363" wp14:editId="7B227A83">
            <wp:extent cx="5367131" cy="299447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431" cy="29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65AE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3B26F4B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74C2F3B7" wp14:editId="760CA4B2">
            <wp:extent cx="5715635" cy="2754630"/>
            <wp:effectExtent l="0" t="0" r="18415" b="7620"/>
            <wp:docPr id="7" name="图片 4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7B18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策略与创意</w:t>
      </w:r>
    </w:p>
    <w:p w14:paraId="5CD3224E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行业现状-婴儿奶粉市场发展格局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：</w:t>
      </w:r>
    </w:p>
    <w:p w14:paraId="2AD7FB54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 xml:space="preserve">  近三年市场购买稳步增长，同时消费者对国产奶粉的关注度日益提高，21年国产奶粉购买同比增长40%表现优于进口奶粉的10%，且国产奶粉市占率呈现“阶梯式”上升态势，虽进口品牌影响力的余温犹在，但婴儿奶粉市场呈现较为明显的国产化趋势。</w:t>
      </w:r>
    </w:p>
    <w:p w14:paraId="3AD19C0F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E172C2F" wp14:editId="3A06FA17">
            <wp:extent cx="5712460" cy="2956560"/>
            <wp:effectExtent l="0" t="0" r="2540" b="152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BD6C" w14:textId="77777777" w:rsidR="00DC3547" w:rsidRDefault="00DC3547" w:rsidP="00DC3547">
      <w:pPr>
        <w:pStyle w:val="a3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目标用户生命周期&amp;机会品类渗透洞察：</w:t>
      </w:r>
    </w:p>
    <w:p w14:paraId="7EDBA721" w14:textId="77777777" w:rsidR="00DC3547" w:rsidRDefault="00DC3547" w:rsidP="00DC3547">
      <w:pPr>
        <w:pStyle w:val="a3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结合洞察最近购买时长以及复购周期分布，调整人群定向，优选生命周期长，价值高的目标TA用户核心阵地+机会阵地共同渗透，加大品牌曝光；</w:t>
      </w:r>
    </w:p>
    <w:p w14:paraId="4BA7A775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114300" distR="114300" wp14:anchorId="38B5173A" wp14:editId="1648E1DE">
            <wp:extent cx="5719445" cy="3200400"/>
            <wp:effectExtent l="0" t="0" r="14605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000C0" w14:textId="77777777" w:rsidR="00DC3547" w:rsidRDefault="00DC3547" w:rsidP="00DC3547">
      <w:pPr>
        <w:pStyle w:val="a3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lastRenderedPageBreak/>
        <w:t>重构人货场匹配营销节奏进行精细化执行增效：</w:t>
      </w:r>
    </w:p>
    <w:p w14:paraId="3BB9D05E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消费者+品牌+平台三方联动，深度挖掘用户机会，利用京准通平台全量触发目标人群，品牌人群资产拆分，定制人群投放策略；</w:t>
      </w:r>
      <w:r>
        <w:rPr>
          <w:noProof/>
        </w:rPr>
        <w:drawing>
          <wp:inline distT="0" distB="0" distL="114300" distR="114300" wp14:anchorId="050DB44E" wp14:editId="79CABFB7">
            <wp:extent cx="5718810" cy="3250565"/>
            <wp:effectExtent l="0" t="0" r="15240" b="698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817C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7235BFF" w14:textId="77777777" w:rsidR="00DC3547" w:rsidRDefault="00DC3547" w:rsidP="00DC3547">
      <w:pPr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站外流量加持 提高进店浏览量匹配店铺节奏精细化增效：</w:t>
      </w:r>
    </w:p>
    <w:p w14:paraId="628D1954" w14:textId="77777777" w:rsidR="00DC3547" w:rsidRPr="002753EE" w:rsidRDefault="00DC3547" w:rsidP="00DC3547">
      <w:pPr>
        <w:pStyle w:val="af6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bCs/>
          <w:color w:val="000000" w:themeColor="text1"/>
          <w:szCs w:val="21"/>
        </w:rPr>
      </w:pPr>
      <w:r w:rsidRPr="002753EE"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定位品牌扩量目标，人货场优质配合，精准触达新老潜用户，兼顾流量销量实现增长目标；</w:t>
      </w:r>
    </w:p>
    <w:p w14:paraId="5A11A798" w14:textId="77777777" w:rsidR="00DC3547" w:rsidRDefault="00DC3547" w:rsidP="00DC3547">
      <w:pPr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 w:val="21"/>
          <w:szCs w:val="21"/>
        </w:rPr>
        <w:t>②利用历史数据进行多方位洞察分析，配合店铺多维度主题活动&amp;品牌年度战略目标协同提效</w:t>
      </w:r>
      <w:r w:rsidRPr="002753EE">
        <w:rPr>
          <w:rFonts w:ascii="微软雅黑" w:eastAsia="微软雅黑" w:hAnsi="微软雅黑" w:cs="微软雅黑"/>
          <w:bCs/>
          <w:noProof/>
          <w:color w:val="000000" w:themeColor="text1"/>
          <w:sz w:val="21"/>
          <w:szCs w:val="21"/>
        </w:rPr>
        <w:drawing>
          <wp:inline distT="0" distB="0" distL="0" distR="0" wp14:anchorId="7229D633" wp14:editId="4A0B5325">
            <wp:extent cx="5720715" cy="32181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全渠道霸屏 站外多点精准触达：</w:t>
      </w:r>
    </w:p>
    <w:p w14:paraId="72576AA0" w14:textId="77777777" w:rsidR="00DC3547" w:rsidRDefault="00DC3547" w:rsidP="00DC3547">
      <w:pPr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站外直投引入点击，同比去年增长率达74%，增加品牌活动热度</w:t>
      </w:r>
      <w:r>
        <w:rPr>
          <w:rFonts w:ascii="微软雅黑" w:eastAsia="微软雅黑" w:hAnsi="微软雅黑" w:cs="微软雅黑" w:hint="eastAsia"/>
          <w:sz w:val="21"/>
          <w:szCs w:val="21"/>
        </w:rPr>
        <w:br/>
      </w:r>
      <w:r>
        <w:rPr>
          <w:noProof/>
        </w:rPr>
        <w:drawing>
          <wp:inline distT="0" distB="0" distL="114300" distR="114300" wp14:anchorId="2F818C95" wp14:editId="17FAF750">
            <wp:extent cx="5720080" cy="2964815"/>
            <wp:effectExtent l="0" t="0" r="13970" b="698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老客营销-站内外协同维老，加速老客定向人群转化：</w:t>
      </w:r>
    </w:p>
    <w:p w14:paraId="1EA2785C" w14:textId="77777777" w:rsidR="00DC3547" w:rsidRDefault="00DC3547" w:rsidP="00DC3547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站内：人群运营分层，把握不同购买周期&amp;价值人群特征精准定向目标人群</w:t>
      </w:r>
    </w:p>
    <w:p w14:paraId="59F01B31" w14:textId="77777777" w:rsidR="00DC3547" w:rsidRDefault="00DC3547" w:rsidP="00DC3547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站外：组合多媒体流量，多方老客选型，促进召回站外老客</w:t>
      </w:r>
    </w:p>
    <w:p w14:paraId="6B50025C" w14:textId="77777777" w:rsidR="00DC3547" w:rsidRDefault="00DC3547" w:rsidP="00DC3547">
      <w:pPr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114300" distR="114300" wp14:anchorId="11EE80F9" wp14:editId="05D679D2">
            <wp:extent cx="5715635" cy="3187700"/>
            <wp:effectExtent l="0" t="0" r="184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CRM会员新玩法：</w:t>
      </w:r>
    </w:p>
    <w:p w14:paraId="77778246" w14:textId="77777777" w:rsidR="00DC3547" w:rsidRDefault="00DC3547" w:rsidP="00DC3547">
      <w:r>
        <w:rPr>
          <w:rFonts w:ascii="微软雅黑" w:eastAsia="微软雅黑" w:hAnsi="微软雅黑" w:cs="微软雅黑" w:hint="eastAsia"/>
          <w:sz w:val="21"/>
          <w:szCs w:val="21"/>
        </w:rPr>
        <w:t>互动拉新+沉睡唤醒+二次营销转化实现“老带新”用户裂变，快速吸粉</w:t>
      </w:r>
    </w:p>
    <w:p w14:paraId="3ECDA533" w14:textId="77777777" w:rsidR="00DC3547" w:rsidRDefault="00DC3547" w:rsidP="00DC3547">
      <w:r w:rsidRPr="000E4933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00C2AF5" wp14:editId="3DD8BF49">
            <wp:extent cx="5720715" cy="321818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7369" w14:textId="77777777" w:rsidR="00DC3547" w:rsidRDefault="00DC3547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A2373D6" w14:textId="77777777" w:rsidR="00DC3547" w:rsidRDefault="00DC3547" w:rsidP="00DC354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本次营销期间，大促同比曝光+30%，ROI +20%，新客资产+120%</w:t>
      </w:r>
    </w:p>
    <w:p w14:paraId="7D1FB9C5" w14:textId="77777777" w:rsidR="00DC3547" w:rsidRDefault="00DC3547" w:rsidP="00DC354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F2F3BE5" wp14:editId="12199B02">
            <wp:extent cx="5712460" cy="3051175"/>
            <wp:effectExtent l="0" t="0" r="254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ACAE" w14:textId="45ED006D" w:rsidR="00AB3608" w:rsidRDefault="00AB3608" w:rsidP="00DC35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sectPr w:rsidR="00AB360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D4194" w14:textId="77777777" w:rsidR="009C6F2E" w:rsidRDefault="009C6F2E">
      <w:r>
        <w:separator/>
      </w:r>
    </w:p>
  </w:endnote>
  <w:endnote w:type="continuationSeparator" w:id="0">
    <w:p w14:paraId="471425BA" w14:textId="77777777" w:rsidR="009C6F2E" w:rsidRDefault="009C6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8F139" w14:textId="77777777" w:rsidR="00AB360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48B1EA8" w14:textId="77777777" w:rsidR="00AB3608" w:rsidRDefault="00AB360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71D8" w14:textId="77777777" w:rsidR="00AB3608" w:rsidRDefault="00AB3608">
    <w:pPr>
      <w:pStyle w:val="a9"/>
      <w:framePr w:wrap="around" w:vAnchor="text" w:hAnchor="margin" w:xAlign="right" w:y="1"/>
      <w:rPr>
        <w:rStyle w:val="af2"/>
      </w:rPr>
    </w:pPr>
  </w:p>
  <w:p w14:paraId="6FB8574A" w14:textId="77777777" w:rsidR="00AB3608" w:rsidRDefault="00AB360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7EE0D" w14:textId="77777777" w:rsidR="00DC3547" w:rsidRDefault="00DC354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D40A8" w14:textId="77777777" w:rsidR="009C6F2E" w:rsidRDefault="009C6F2E">
      <w:r>
        <w:separator/>
      </w:r>
    </w:p>
  </w:footnote>
  <w:footnote w:type="continuationSeparator" w:id="0">
    <w:p w14:paraId="7D632C6C" w14:textId="77777777" w:rsidR="009C6F2E" w:rsidRDefault="009C6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532E8" w14:textId="77777777" w:rsidR="00DC3547" w:rsidRDefault="00DC354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0C8B1" w14:textId="77777777" w:rsidR="00AB360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5132031" wp14:editId="29C6F24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D138D" w14:textId="77777777" w:rsidR="00DC3547" w:rsidRDefault="00DC354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B025B"/>
    <w:multiLevelType w:val="hybridMultilevel"/>
    <w:tmpl w:val="002607FA"/>
    <w:lvl w:ilvl="0" w:tplc="8D2AEFC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58223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WFiNzgyN2EwZmFlNGZlYjBlN2IyZmU3YjI0YzAwZD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039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4E7C"/>
    <w:rsid w:val="002C2690"/>
    <w:rsid w:val="002E7E41"/>
    <w:rsid w:val="002F2AF3"/>
    <w:rsid w:val="002F3A4B"/>
    <w:rsid w:val="002F7E7A"/>
    <w:rsid w:val="003056B8"/>
    <w:rsid w:val="00311DCD"/>
    <w:rsid w:val="00311F5E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685F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5480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4BCF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C6F2E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08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54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36478D2"/>
    <w:rsid w:val="316E1A8B"/>
    <w:rsid w:val="435C5380"/>
    <w:rsid w:val="4786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1E049C"/>
  <w15:docId w15:val="{E9EB3D7F-5B98-4002-8511-937645EE5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123</Words>
  <Characters>707</Characters>
  <Application>Microsoft Office Word</Application>
  <DocSecurity>0</DocSecurity>
  <Lines>5</Lines>
  <Paragraphs>1</Paragraphs>
  <ScaleCrop>false</ScaleCrop>
  <Company>WWW.YlmF.CoM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Office</cp:lastModifiedBy>
  <cp:revision>3</cp:revision>
  <cp:lastPrinted>2012-10-11T08:46:00Z</cp:lastPrinted>
  <dcterms:created xsi:type="dcterms:W3CDTF">2023-02-22T03:13:00Z</dcterms:created>
  <dcterms:modified xsi:type="dcterms:W3CDTF">2023-04-25T07:00:00Z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5E2259BFC65240EDB89CFD8C950622C4</vt:lpwstr>
  </property>
</Properties>
</file>