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A2689D" w14:textId="171AE6E1" w:rsidR="001D4EF6" w:rsidRPr="005475D7" w:rsidRDefault="002E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center"/>
        <w:rPr>
          <w:rFonts w:ascii="微软雅黑" w:eastAsia="微软雅黑" w:hAnsi="微软雅黑" w:cs="微软雅黑"/>
          <w:b/>
          <w:sz w:val="21"/>
          <w:szCs w:val="21"/>
        </w:rPr>
      </w:pPr>
      <w:r w:rsidRPr="002E6723">
        <w:rPr>
          <w:rFonts w:ascii="微软雅黑" w:eastAsia="微软雅黑" w:hAnsi="微软雅黑" w:cs="微软雅黑"/>
          <w:b/>
          <w:sz w:val="32"/>
          <w:szCs w:val="32"/>
        </w:rPr>
        <w:t>开饭啦！百味人生！ - 开饭川食堂</w:t>
      </w:r>
    </w:p>
    <w:p w14:paraId="56941AA3" w14:textId="385D979B" w:rsidR="001D4EF6" w:rsidRPr="005475D7" w:rsidRDefault="008C3965">
      <w:pPr>
        <w:rPr>
          <w:rFonts w:ascii="微软雅黑" w:eastAsia="微软雅黑" w:hAnsi="微软雅黑" w:cs="微软雅黑"/>
          <w:sz w:val="21"/>
          <w:szCs w:val="21"/>
        </w:rPr>
      </w:pPr>
      <w:r w:rsidRPr="005475D7">
        <w:rPr>
          <w:rFonts w:ascii="微软雅黑" w:eastAsia="微软雅黑" w:hAnsi="微软雅黑" w:cs="微软雅黑" w:hint="eastAsia"/>
          <w:b/>
          <w:sz w:val="21"/>
          <w:szCs w:val="21"/>
        </w:rPr>
        <w:t>广</w:t>
      </w:r>
      <w:r w:rsidRPr="005475D7">
        <w:rPr>
          <w:rFonts w:ascii="微软雅黑" w:eastAsia="微软雅黑" w:hAnsi="微软雅黑" w:cs="微软雅黑"/>
          <w:b/>
          <w:sz w:val="21"/>
          <w:szCs w:val="21"/>
        </w:rPr>
        <w:t xml:space="preserve"> </w:t>
      </w:r>
      <w:r w:rsidRPr="005475D7">
        <w:rPr>
          <w:rFonts w:ascii="微软雅黑" w:eastAsia="微软雅黑" w:hAnsi="微软雅黑" w:cs="微软雅黑" w:hint="eastAsia"/>
          <w:b/>
          <w:sz w:val="21"/>
          <w:szCs w:val="21"/>
        </w:rPr>
        <w:t>告</w:t>
      </w:r>
      <w:r w:rsidRPr="005475D7">
        <w:rPr>
          <w:rFonts w:ascii="微软雅黑" w:eastAsia="微软雅黑" w:hAnsi="微软雅黑" w:cs="微软雅黑"/>
          <w:b/>
          <w:sz w:val="21"/>
          <w:szCs w:val="21"/>
        </w:rPr>
        <w:t xml:space="preserve"> </w:t>
      </w:r>
      <w:r w:rsidRPr="005475D7">
        <w:rPr>
          <w:rFonts w:ascii="微软雅黑" w:eastAsia="微软雅黑" w:hAnsi="微软雅黑" w:cs="微软雅黑" w:hint="eastAsia"/>
          <w:b/>
          <w:sz w:val="21"/>
          <w:szCs w:val="21"/>
        </w:rPr>
        <w:t>主</w:t>
      </w:r>
      <w:r w:rsidRPr="005475D7">
        <w:rPr>
          <w:rFonts w:ascii="微软雅黑" w:eastAsia="微软雅黑" w:hAnsi="微软雅黑" w:cs="微软雅黑" w:hint="eastAsia"/>
          <w:sz w:val="21"/>
          <w:szCs w:val="21"/>
        </w:rPr>
        <w:t>：</w:t>
      </w:r>
      <w:r w:rsidRPr="005475D7">
        <w:rPr>
          <w:rFonts w:ascii="微软雅黑" w:eastAsia="微软雅黑" w:hAnsi="微软雅黑" w:cs="PMingLiU"/>
          <w:sz w:val="21"/>
          <w:szCs w:val="21"/>
        </w:rPr>
        <w:t>开饭川食堂</w:t>
      </w:r>
    </w:p>
    <w:p w14:paraId="0ACEC39F" w14:textId="6076CA6F" w:rsidR="001D4EF6" w:rsidRPr="005475D7" w:rsidRDefault="008C3965">
      <w:pPr>
        <w:rPr>
          <w:rFonts w:ascii="微软雅黑" w:eastAsia="微软雅黑" w:hAnsi="微软雅黑" w:cs="微软雅黑"/>
          <w:sz w:val="21"/>
          <w:szCs w:val="21"/>
        </w:rPr>
      </w:pPr>
      <w:r w:rsidRPr="005475D7">
        <w:rPr>
          <w:rFonts w:ascii="微软雅黑" w:eastAsia="微软雅黑" w:hAnsi="微软雅黑" w:cs="微软雅黑" w:hint="eastAsia"/>
          <w:b/>
          <w:sz w:val="21"/>
          <w:szCs w:val="21"/>
        </w:rPr>
        <w:t>所属行业</w:t>
      </w:r>
      <w:r w:rsidRPr="005475D7">
        <w:rPr>
          <w:rFonts w:ascii="微软雅黑" w:eastAsia="微软雅黑" w:hAnsi="微软雅黑" w:cs="微软雅黑" w:hint="eastAsia"/>
          <w:sz w:val="21"/>
          <w:szCs w:val="21"/>
        </w:rPr>
        <w:t>：</w:t>
      </w:r>
      <w:r w:rsidRPr="005475D7">
        <w:rPr>
          <w:rFonts w:ascii="微软雅黑" w:eastAsia="微软雅黑" w:hAnsi="微软雅黑" w:cs="PMingLiU"/>
          <w:sz w:val="21"/>
          <w:szCs w:val="21"/>
        </w:rPr>
        <w:t>餐饮业</w:t>
      </w:r>
    </w:p>
    <w:p w14:paraId="39336D86" w14:textId="2F444075" w:rsidR="001D4EF6" w:rsidRPr="005475D7" w:rsidRDefault="008C3965">
      <w:pPr>
        <w:rPr>
          <w:rFonts w:ascii="微软雅黑" w:eastAsia="微软雅黑" w:hAnsi="微软雅黑" w:cs="PMingLiU"/>
          <w:sz w:val="21"/>
          <w:szCs w:val="21"/>
        </w:rPr>
      </w:pPr>
      <w:r w:rsidRPr="005475D7">
        <w:rPr>
          <w:rFonts w:ascii="微软雅黑" w:eastAsia="微软雅黑" w:hAnsi="微软雅黑" w:cs="微软雅黑" w:hint="eastAsia"/>
          <w:b/>
          <w:sz w:val="21"/>
          <w:szCs w:val="21"/>
        </w:rPr>
        <w:t>执行时间</w:t>
      </w:r>
      <w:r w:rsidRPr="005475D7">
        <w:rPr>
          <w:rFonts w:ascii="微软雅黑" w:eastAsia="微软雅黑" w:hAnsi="微软雅黑" w:cs="微软雅黑" w:hint="eastAsia"/>
          <w:sz w:val="21"/>
          <w:szCs w:val="21"/>
        </w:rPr>
        <w:t>：</w:t>
      </w:r>
      <w:r w:rsidRPr="005475D7">
        <w:rPr>
          <w:rFonts w:ascii="微软雅黑" w:eastAsia="微软雅黑" w:hAnsi="微软雅黑" w:cs="PMingLiU"/>
          <w:sz w:val="21"/>
          <w:szCs w:val="21"/>
        </w:rPr>
        <w:t>2022.05.09-06.27</w:t>
      </w:r>
    </w:p>
    <w:p w14:paraId="612723F0" w14:textId="5CE2E4DC" w:rsidR="001D4EF6" w:rsidRPr="005475D7" w:rsidRDefault="008C3965" w:rsidP="008C3965">
      <w:pPr>
        <w:rPr>
          <w:rFonts w:ascii="微软雅黑" w:eastAsia="微软雅黑" w:hAnsi="微软雅黑" w:cs="微软雅黑"/>
          <w:sz w:val="21"/>
          <w:szCs w:val="21"/>
        </w:rPr>
      </w:pPr>
      <w:r w:rsidRPr="005475D7">
        <w:rPr>
          <w:rFonts w:ascii="微软雅黑" w:eastAsia="微软雅黑" w:hAnsi="微软雅黑" w:cs="微软雅黑" w:hint="eastAsia"/>
          <w:b/>
          <w:sz w:val="21"/>
          <w:szCs w:val="21"/>
        </w:rPr>
        <w:t>参选类别</w:t>
      </w:r>
      <w:r w:rsidRPr="005475D7">
        <w:rPr>
          <w:rFonts w:ascii="微软雅黑" w:eastAsia="微软雅黑" w:hAnsi="微软雅黑" w:cs="微软雅黑" w:hint="eastAsia"/>
          <w:sz w:val="21"/>
          <w:szCs w:val="21"/>
        </w:rPr>
        <w:t>：</w:t>
      </w:r>
      <w:r w:rsidRPr="005475D7">
        <w:rPr>
          <w:rFonts w:ascii="微软雅黑" w:eastAsia="微软雅黑" w:hAnsi="微软雅黑" w:cs="微软雅黑" w:hint="eastAsia"/>
          <w:color w:val="000000"/>
          <w:sz w:val="21"/>
          <w:szCs w:val="21"/>
        </w:rPr>
        <w:t>视频内容营销类</w:t>
      </w:r>
    </w:p>
    <w:p w14:paraId="359AA8C5" w14:textId="2C59720C" w:rsidR="001D4EF6" w:rsidRPr="005475D7" w:rsidRDefault="008C3965">
      <w:pPr>
        <w:spacing w:before="280" w:after="280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 w:rsidRPr="005475D7"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营销背景</w:t>
      </w:r>
    </w:p>
    <w:p w14:paraId="09496DB4" w14:textId="3D7B8AB7" w:rsidR="001D4EF6" w:rsidRPr="005475D7" w:rsidRDefault="008C3965">
      <w:pPr>
        <w:spacing w:before="280" w:after="280"/>
        <w:rPr>
          <w:rFonts w:ascii="微软雅黑" w:eastAsia="微软雅黑" w:hAnsi="微软雅黑" w:cs="微软雅黑"/>
          <w:sz w:val="21"/>
          <w:szCs w:val="21"/>
        </w:rPr>
      </w:pPr>
      <w:r w:rsidRPr="005475D7">
        <w:rPr>
          <w:rFonts w:ascii="微软雅黑" w:eastAsia="微软雅黑" w:hAnsi="微软雅黑" w:cs="微软雅黑" w:hint="eastAsia"/>
          <w:sz w:val="21"/>
          <w:szCs w:val="21"/>
        </w:rPr>
        <w:t>开饭川食堂长期仰赖自然口碑，品牌形象不够鲜明，且透过市调发现，消费者对于川菜「只有辣」的口味单一印象，导致尚在寻找聚会餐厅阶段，就将其撇除。</w:t>
      </w:r>
    </w:p>
    <w:p w14:paraId="61024797" w14:textId="633F4C20" w:rsidR="001D4EF6" w:rsidRPr="005475D7" w:rsidRDefault="008C3965">
      <w:pPr>
        <w:spacing w:before="280" w:after="280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 w:rsidRPr="005475D7"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营销目标</w:t>
      </w:r>
    </w:p>
    <w:p w14:paraId="2F814459" w14:textId="4165D6FB" w:rsidR="001D4EF6" w:rsidRPr="005475D7" w:rsidRDefault="008C3965">
      <w:pPr>
        <w:spacing w:before="280" w:after="280"/>
        <w:rPr>
          <w:rFonts w:ascii="微软雅黑" w:eastAsia="微软雅黑" w:hAnsi="微软雅黑" w:cs="微软雅黑"/>
          <w:sz w:val="21"/>
          <w:szCs w:val="21"/>
        </w:rPr>
      </w:pPr>
      <w:r w:rsidRPr="005475D7">
        <w:rPr>
          <w:rFonts w:ascii="微软雅黑" w:eastAsia="微软雅黑" w:hAnsi="微软雅黑" w:cs="微软雅黑" w:hint="eastAsia"/>
          <w:sz w:val="21"/>
          <w:szCs w:val="21"/>
        </w:rPr>
        <w:t>透过数字营销操作，推广川菜</w:t>
      </w:r>
      <w:r w:rsidRPr="005475D7">
        <w:rPr>
          <w:rFonts w:ascii="微软雅黑" w:eastAsia="微软雅黑" w:hAnsi="微软雅黑" w:cs="微软雅黑" w:hint="eastAsia"/>
          <w:b/>
          <w:bCs/>
          <w:sz w:val="21"/>
          <w:szCs w:val="21"/>
        </w:rPr>
        <w:t>「一菜一格，百菜百味」的核心精神</w:t>
      </w:r>
      <w:r w:rsidRPr="005475D7">
        <w:rPr>
          <w:rFonts w:ascii="微软雅黑" w:eastAsia="微软雅黑" w:hAnsi="微软雅黑" w:cs="微软雅黑" w:hint="eastAsia"/>
          <w:sz w:val="21"/>
          <w:szCs w:val="21"/>
        </w:rPr>
        <w:t>，打造开饭川食堂</w:t>
      </w:r>
      <w:r w:rsidR="005475D7" w:rsidRPr="005475D7">
        <w:rPr>
          <w:rFonts w:ascii="微软雅黑" w:eastAsia="微软雅黑" w:hAnsi="微软雅黑" w:cs="微软雅黑" w:hint="eastAsia"/>
          <w:b/>
          <w:bCs/>
          <w:sz w:val="21"/>
          <w:szCs w:val="21"/>
        </w:rPr>
        <w:t>“</w:t>
      </w:r>
      <w:r w:rsidRPr="005475D7">
        <w:rPr>
          <w:rFonts w:ascii="微软雅黑" w:eastAsia="微软雅黑" w:hAnsi="微软雅黑" w:cs="微软雅黑" w:hint="eastAsia"/>
          <w:b/>
          <w:bCs/>
          <w:sz w:val="21"/>
          <w:szCs w:val="21"/>
        </w:rPr>
        <w:t>多元口味、丰富够味</w:t>
      </w:r>
      <w:r w:rsidR="005475D7" w:rsidRPr="005475D7">
        <w:rPr>
          <w:rFonts w:ascii="微软雅黑" w:eastAsia="微软雅黑" w:hAnsi="微软雅黑" w:cs="微软雅黑" w:hint="eastAsia"/>
          <w:b/>
          <w:bCs/>
          <w:sz w:val="21"/>
          <w:szCs w:val="21"/>
        </w:rPr>
        <w:t>”</w:t>
      </w:r>
      <w:r w:rsidRPr="005475D7">
        <w:rPr>
          <w:rFonts w:ascii="微软雅黑" w:eastAsia="微软雅黑" w:hAnsi="微软雅黑" w:cs="微软雅黑" w:hint="eastAsia"/>
          <w:sz w:val="21"/>
          <w:szCs w:val="21"/>
        </w:rPr>
        <w:t>的品牌形象。</w:t>
      </w:r>
    </w:p>
    <w:p w14:paraId="0D27D1AB" w14:textId="7FF79BB0" w:rsidR="001D4EF6" w:rsidRPr="005475D7" w:rsidRDefault="008C3965">
      <w:pPr>
        <w:spacing w:before="280" w:after="280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 w:rsidRPr="005475D7"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策略与创意</w:t>
      </w:r>
    </w:p>
    <w:p w14:paraId="4BA33D99" w14:textId="64AD6885" w:rsidR="001D4EF6" w:rsidRPr="00B16D69" w:rsidRDefault="008C3965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/>
          <w:sz w:val="21"/>
          <w:szCs w:val="21"/>
        </w:rPr>
        <w:t>消费者洞察</w:t>
      </w:r>
      <w:r w:rsidRPr="00B16D69">
        <w:rPr>
          <w:rFonts w:ascii="微软雅黑" w:eastAsia="微软雅黑" w:hAnsi="微软雅黑" w:cs="Microsoft JhengHei"/>
          <w:b/>
          <w:sz w:val="21"/>
          <w:szCs w:val="21"/>
        </w:rPr>
        <w:t>-</w:t>
      </w:r>
      <w:r w:rsidRPr="00B16D69">
        <w:rPr>
          <w:rFonts w:ascii="微软雅黑" w:eastAsia="微软雅黑" w:hAnsi="微软雅黑" w:cs="Microsoft JhengHei" w:hint="eastAsia"/>
          <w:b/>
          <w:sz w:val="21"/>
          <w:szCs w:val="21"/>
        </w:rPr>
        <w:t>后疫情时代：追求超越以往的尽兴体验</w:t>
      </w:r>
    </w:p>
    <w:p w14:paraId="507F046D" w14:textId="25C0E2CD" w:rsidR="001D4EF6" w:rsidRPr="00B16D69" w:rsidRDefault="008C3965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疫情过后，消费者开始回归正常生活，聚餐时刻也日益增加，根据市调发现，消费者在疫情后对聚餐的需求，希望能追求获得超越以往的用餐体验，以让久别重逢的聚会能更加尽兴，弥补疫情期间没有见面的失落。</w:t>
      </w:r>
    </w:p>
    <w:p w14:paraId="33D9AE61" w14:textId="0F758BA3" w:rsidR="001D4EF6" w:rsidRPr="00B16D69" w:rsidRDefault="008C3965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/>
          <w:sz w:val="21"/>
          <w:szCs w:val="21"/>
        </w:rPr>
        <w:t>创意策略：川菜有如人生百味，丰富多变、味味够味！</w:t>
      </w:r>
    </w:p>
    <w:p w14:paraId="41037E7A" w14:textId="7E0B4E2A" w:rsidR="001D4EF6" w:rsidRPr="00B16D69" w:rsidRDefault="008C3965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【一菜一格，百菜百味】是此次传播的主要核心概念，透过五感转换，我们利用五支连续短片，将开饭的多元重口味菜色，以人生中意想不到、却不失真实的重口味情节来做呈现，不只让消费者体验到高潮迭起的滋味，更让开饭酸辣咸甜的多元菜色完整呈现，并传达出川菜中「一菜一格，百菜百味」的核心价值。</w:t>
      </w:r>
    </w:p>
    <w:p w14:paraId="3E17F3D9" w14:textId="276C0327" w:rsidR="001D4EF6" w:rsidRPr="005475D7" w:rsidRDefault="008C3965">
      <w:pPr>
        <w:spacing w:before="280" w:after="280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 w:rsidRPr="005475D7"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执行过程</w:t>
      </w:r>
      <w:r w:rsidRPr="005475D7">
        <w:rPr>
          <w:rFonts w:ascii="微软雅黑" w:eastAsia="微软雅黑" w:hAnsi="微软雅黑" w:cs="微软雅黑"/>
          <w:b/>
          <w:color w:val="C79E5B"/>
          <w:sz w:val="28"/>
          <w:szCs w:val="28"/>
        </w:rPr>
        <w:t>/</w:t>
      </w:r>
      <w:r w:rsidRPr="005475D7"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媒体表现</w:t>
      </w:r>
    </w:p>
    <w:p w14:paraId="737FA102" w14:textId="7164A52F" w:rsidR="001D4EF6" w:rsidRPr="00B16D69" w:rsidRDefault="008C3965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五感转换</w:t>
      </w:r>
      <w:r w:rsidRPr="00B16D69">
        <w:rPr>
          <w:rFonts w:ascii="微软雅黑" w:eastAsia="微软雅黑" w:hAnsi="微软雅黑" w:cs="Microsoft JhengHei"/>
          <w:bCs/>
          <w:sz w:val="21"/>
          <w:szCs w:val="21"/>
        </w:rPr>
        <w:t>!</w:t>
      </w: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用高潮迭起的『视觉冲击』，传递开饭丰富够味的『味觉体验』</w:t>
      </w:r>
    </w:p>
    <w:p w14:paraId="3D21FA54" w14:textId="18D3C2DE" w:rsidR="00B16D69" w:rsidRPr="00B16D69" w:rsidRDefault="00B16D69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Cs/>
          <w:sz w:val="21"/>
          <w:szCs w:val="21"/>
        </w:rPr>
      </w:pPr>
      <w:r>
        <w:rPr>
          <w:noProof/>
        </w:rPr>
        <w:drawing>
          <wp:inline distT="0" distB="0" distL="0" distR="0" wp14:anchorId="71F51DD5" wp14:editId="5F7230AA">
            <wp:extent cx="5720715" cy="6419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C45F" w14:textId="1A683DA0" w:rsidR="001D4EF6" w:rsidRPr="00B16D69" w:rsidRDefault="008C3965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lastRenderedPageBreak/>
        <w:t>为传递开饭川食堂丰富够味的感受，我们透过五段连续剧情短片，让消费者感受峰回路转、高潮迭起的视觉体验，同时每只影片代表开饭川食堂经典菜色，在被剧情震慑的同时，彷佛也体验到了开饭川食堂酸辣咸甜、丰富够味的多元菜色，了解开饭川食堂「一菜一格，百菜百味」的品牌精神。</w:t>
      </w:r>
    </w:p>
    <w:p w14:paraId="390D97F1" w14:textId="0B611068" w:rsidR="001D4EF6" w:rsidRPr="00B16D69" w:rsidRDefault="00B16D69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Microsoft JhengHei"/>
          <w:bCs/>
          <w:sz w:val="21"/>
          <w:szCs w:val="21"/>
        </w:rPr>
      </w:pPr>
      <w:r>
        <w:rPr>
          <w:rFonts w:ascii="微软雅黑" w:eastAsia="微软雅黑" w:hAnsi="微软雅黑" w:cs="Microsoft JhengHei" w:hint="eastAsia"/>
          <w:bCs/>
          <w:sz w:val="21"/>
          <w:szCs w:val="21"/>
        </w:rPr>
        <w:t>视频链接</w:t>
      </w:r>
      <w:r w:rsidR="008C3965"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 xml:space="preserve">：　</w:t>
      </w:r>
      <w:hyperlink r:id="rId9" w:history="1">
        <w:r w:rsidRPr="009849C6">
          <w:rPr>
            <w:rStyle w:val="a5"/>
            <w:rFonts w:ascii="微软雅黑" w:eastAsia="微软雅黑" w:hAnsi="微软雅黑" w:cs="Microsoft JhengHei"/>
            <w:bCs/>
            <w:sz w:val="21"/>
            <w:szCs w:val="21"/>
          </w:rPr>
          <w:t>https://www.bilibili.com/video/BV1Je4y1E77N?share_source=copy_web&amp;vd_source=77ca0e92d0682f061b7c593238c44cf9</w:t>
        </w:r>
      </w:hyperlink>
    </w:p>
    <w:p w14:paraId="598ACCFE" w14:textId="006EB797" w:rsidR="001D4EF6" w:rsidRPr="005475D7" w:rsidRDefault="008C3965" w:rsidP="00B16D69">
      <w:pPr>
        <w:snapToGrid w:val="0"/>
        <w:spacing w:before="100" w:beforeAutospacing="1" w:after="100" w:afterAutospacing="1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 w:rsidRPr="005475D7"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营销效果与市场反馈</w:t>
      </w:r>
    </w:p>
    <w:p w14:paraId="3CE72150" w14:textId="72FE25F7" w:rsidR="001D4EF6" w:rsidRPr="00B16D69" w:rsidRDefault="008C3965" w:rsidP="00B16D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after="100" w:afterAutospacing="1"/>
        <w:ind w:left="357" w:hanging="357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总曝光数近</w:t>
      </w:r>
      <w:r w:rsidRPr="00B16D69">
        <w:rPr>
          <w:rFonts w:ascii="微软雅黑" w:eastAsia="微软雅黑" w:hAnsi="微软雅黑" w:cs="Microsoft JhengHei"/>
          <w:bCs/>
          <w:sz w:val="21"/>
          <w:szCs w:val="21"/>
        </w:rPr>
        <w:t>1400</w:t>
      </w: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万次</w:t>
      </w:r>
    </w:p>
    <w:p w14:paraId="09F5C944" w14:textId="7CF247D5" w:rsidR="001D4EF6" w:rsidRPr="00B16D69" w:rsidRDefault="008C3965" w:rsidP="00B16D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after="100" w:afterAutospacing="1"/>
        <w:ind w:left="357" w:hanging="357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影片观看突破</w:t>
      </w:r>
      <w:r w:rsidRPr="00B16D69">
        <w:rPr>
          <w:rFonts w:ascii="微软雅黑" w:eastAsia="微软雅黑" w:hAnsi="微软雅黑" w:cs="Microsoft JhengHei"/>
          <w:bCs/>
          <w:sz w:val="21"/>
          <w:szCs w:val="21"/>
        </w:rPr>
        <w:t>350</w:t>
      </w: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万次，</w:t>
      </w:r>
      <w:r w:rsidRPr="00B16D69">
        <w:rPr>
          <w:rFonts w:ascii="微软雅黑" w:eastAsia="微软雅黑" w:hAnsi="微软雅黑" w:cs="Microsoft JhengHei"/>
          <w:bCs/>
          <w:sz w:val="21"/>
          <w:szCs w:val="21"/>
        </w:rPr>
        <w:t>KPI</w:t>
      </w: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达标率高达</w:t>
      </w:r>
      <w:r w:rsidRPr="00B16D69">
        <w:rPr>
          <w:rFonts w:ascii="微软雅黑" w:eastAsia="微软雅黑" w:hAnsi="微软雅黑" w:cs="Microsoft JhengHei"/>
          <w:bCs/>
          <w:sz w:val="21"/>
          <w:szCs w:val="21"/>
        </w:rPr>
        <w:t>378%</w:t>
      </w:r>
    </w:p>
    <w:p w14:paraId="3536E8F4" w14:textId="1520EE4E" w:rsidR="001D4EF6" w:rsidRPr="00B16D69" w:rsidRDefault="008C3965" w:rsidP="00B16D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after="100" w:afterAutospacing="1"/>
        <w:ind w:left="357" w:hanging="357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创造</w:t>
      </w:r>
      <w:r w:rsidRPr="00B16D69">
        <w:rPr>
          <w:rFonts w:ascii="微软雅黑" w:eastAsia="微软雅黑" w:hAnsi="微软雅黑" w:cs="Microsoft JhengHei"/>
          <w:bCs/>
          <w:sz w:val="21"/>
          <w:szCs w:val="21"/>
        </w:rPr>
        <w:t>30</w:t>
      </w: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万次的社群互动数，打破品牌粉专之纪录</w:t>
      </w:r>
    </w:p>
    <w:p w14:paraId="1570C8E5" w14:textId="7C1B3773" w:rsidR="001D4EF6" w:rsidRPr="00B16D69" w:rsidRDefault="008C3965" w:rsidP="00B16D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after="100" w:afterAutospacing="1"/>
        <w:ind w:left="357" w:hanging="357"/>
        <w:rPr>
          <w:rFonts w:ascii="微软雅黑" w:eastAsia="微软雅黑" w:hAnsi="微软雅黑" w:cs="Microsoft JhengHei"/>
          <w:bCs/>
          <w:sz w:val="21"/>
          <w:szCs w:val="21"/>
        </w:rPr>
      </w:pPr>
      <w:r w:rsidRPr="00B16D69">
        <w:rPr>
          <w:rFonts w:ascii="微软雅黑" w:eastAsia="微软雅黑" w:hAnsi="微软雅黑" w:cs="Microsoft JhengHei" w:hint="eastAsia"/>
          <w:bCs/>
          <w:sz w:val="21"/>
          <w:szCs w:val="21"/>
        </w:rPr>
        <w:t>超过百则网友自主分享与留言，「真的跟人生一样够味」「原来开饭这么多口味」，成功推广川式料理百菜百味的多元菜色</w:t>
      </w:r>
    </w:p>
    <w:sectPr w:rsidR="001D4EF6" w:rsidRPr="00B16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E2EC" w14:textId="77777777" w:rsidR="00F642BA" w:rsidRDefault="00F642BA">
      <w:r>
        <w:separator/>
      </w:r>
    </w:p>
  </w:endnote>
  <w:endnote w:type="continuationSeparator" w:id="0">
    <w:p w14:paraId="62AD26CF" w14:textId="77777777" w:rsidR="00F642BA" w:rsidRDefault="00F6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A111" w14:textId="77777777" w:rsidR="001D4EF6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2C5E0C4" w14:textId="77777777" w:rsidR="001D4EF6" w:rsidRDefault="001D4EF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564B" w14:textId="77777777" w:rsidR="001D4EF6" w:rsidRDefault="001D4EF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76C06498" w14:textId="77777777" w:rsidR="001D4EF6" w:rsidRDefault="001D4EF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CF57" w14:textId="77777777" w:rsidR="001D4EF6" w:rsidRDefault="001D4EF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4222" w14:textId="77777777" w:rsidR="00F642BA" w:rsidRDefault="00F642BA">
      <w:r>
        <w:separator/>
      </w:r>
    </w:p>
  </w:footnote>
  <w:footnote w:type="continuationSeparator" w:id="0">
    <w:p w14:paraId="1BEC0CCA" w14:textId="77777777" w:rsidR="00F642BA" w:rsidRDefault="00F6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759D" w14:textId="77777777" w:rsidR="001D4EF6" w:rsidRDefault="001D4EF6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C9E4" w14:textId="22031E2D" w:rsidR="001D4EF6" w:rsidRDefault="00000000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both"/>
      <w:rPr>
        <w:rFonts w:ascii="微软雅黑" w:eastAsia="微软雅黑" w:hAnsi="微软雅黑" w:cs="微软雅黑"/>
        <w:color w:val="333333"/>
        <w:sz w:val="21"/>
        <w:szCs w:val="21"/>
      </w:rPr>
    </w:pPr>
    <w:r>
      <w:rPr>
        <w:rFonts w:ascii="Times New Roman" w:eastAsia="Times New Roman" w:hAnsi="Times New Roman" w:cs="Times New Roman"/>
        <w:b/>
        <w:noProof/>
        <w:color w:val="333333"/>
        <w:sz w:val="21"/>
        <w:szCs w:val="21"/>
      </w:rPr>
      <w:drawing>
        <wp:inline distT="0" distB="0" distL="0" distR="0" wp14:anchorId="73358881" wp14:editId="67C2C169">
          <wp:extent cx="799290" cy="389259"/>
          <wp:effectExtent l="0" t="0" r="0" b="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C3965" w:rsidRPr="008C3965">
      <w:rPr>
        <w:rFonts w:ascii="Times New Roman" w:hAnsi="Times New Roman" w:cs="Times New Roman"/>
        <w:b/>
        <w:color w:val="333333"/>
        <w:sz w:val="21"/>
        <w:szCs w:val="21"/>
      </w:rPr>
      <w:t xml:space="preserve">                                             </w:t>
    </w:r>
    <w:r w:rsidR="008C3965">
      <w:rPr>
        <w:rFonts w:ascii="Times New Roman" w:hAnsi="Times New Roman" w:cs="Times New Roman"/>
        <w:b/>
        <w:color w:val="333333"/>
        <w:sz w:val="21"/>
        <w:szCs w:val="21"/>
      </w:rPr>
      <w:t xml:space="preserve">                                                  </w:t>
    </w:r>
    <w:r w:rsidR="008C3965">
      <w:rPr>
        <w:rFonts w:ascii="微软雅黑" w:eastAsia="微软雅黑" w:hAnsi="微软雅黑" w:cs="微软雅黑" w:hint="eastAsia"/>
        <w:color w:val="333333"/>
        <w:sz w:val="21"/>
        <w:szCs w:val="21"/>
      </w:rPr>
      <w:t>第</w:t>
    </w:r>
    <w:r w:rsidR="008C3965">
      <w:rPr>
        <w:rFonts w:ascii="微软雅黑" w:eastAsia="微软雅黑" w:hAnsi="微软雅黑" w:cs="微软雅黑"/>
        <w:color w:val="333333"/>
        <w:sz w:val="21"/>
        <w:szCs w:val="21"/>
      </w:rPr>
      <w:t>14</w:t>
    </w:r>
    <w:r w:rsidR="008C3965">
      <w:rPr>
        <w:rFonts w:ascii="微软雅黑" w:eastAsia="微软雅黑" w:hAnsi="微软雅黑" w:cs="微软雅黑" w:hint="eastAsia"/>
        <w:color w:val="333333"/>
        <w:sz w:val="21"/>
        <w:szCs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F855" w14:textId="77777777" w:rsidR="001D4EF6" w:rsidRDefault="001D4EF6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4059"/>
    <w:multiLevelType w:val="multilevel"/>
    <w:tmpl w:val="C2667E90"/>
    <w:lvl w:ilvl="0">
      <w:start w:val="1"/>
      <w:numFmt w:val="decimal"/>
      <w:lvlText w:val="%1."/>
      <w:lvlJc w:val="left"/>
      <w:pPr>
        <w:ind w:left="360" w:hanging="360"/>
      </w:pPr>
      <w:rPr>
        <w:color w:val="17365D"/>
        <w:sz w:val="20"/>
        <w:szCs w:val="2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6065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F6"/>
    <w:rsid w:val="00173755"/>
    <w:rsid w:val="001D4EF6"/>
    <w:rsid w:val="002E6723"/>
    <w:rsid w:val="005475D7"/>
    <w:rsid w:val="008C3965"/>
    <w:rsid w:val="008E74E8"/>
    <w:rsid w:val="009B5A55"/>
    <w:rsid w:val="00B16D69"/>
    <w:rsid w:val="00F373BF"/>
    <w:rsid w:val="00F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669BF"/>
  <w15:docId w15:val="{6DAC0866-A02E-427C-9E47-8AF164E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</w:style>
  <w:style w:type="paragraph" w:styleId="1">
    <w:name w:val="heading 1"/>
    <w:basedOn w:val="a"/>
    <w:uiPriority w:val="9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customStyle="1" w:styleId="a4">
    <w:name w:val="标题 字符"/>
    <w:basedOn w:val="a0"/>
    <w:link w:val="a3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10">
    <w:name w:val="清單段落1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93D45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93D45"/>
    <w:rPr>
      <w:kern w:val="2"/>
      <w:sz w:val="18"/>
      <w:szCs w:val="18"/>
    </w:rPr>
  </w:style>
  <w:style w:type="table" w:styleId="af1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1D3F3B"/>
  </w:style>
  <w:style w:type="character" w:customStyle="1" w:styleId="af4">
    <w:name w:val="批注文字 字符"/>
    <w:basedOn w:val="a0"/>
    <w:link w:val="af3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3F3B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F076DD"/>
    <w:rPr>
      <w:color w:val="605E5C"/>
      <w:shd w:val="clear" w:color="auto" w:fill="E1DFDD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libili.com/video/BV1Je4y1E77N?share_source=copy_web&amp;vd_source=77ca0e92d0682f061b7c593238c44cf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8mOlwbSV0tt81R4N3U7J8i7IYw==">AMUW2mV1LgQaUWhuXDbkPqGSfoThP7xBpFOzdq3xqK8Ln6OFnNrzTWHF0x3TJQpq1acMzP4NBr63HFLihBHt5mMGv9IQARThL/kLYOkQTUmJ/lbgqMfodmU=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yeziapp</cp:lastModifiedBy>
  <cp:revision>7</cp:revision>
  <dcterms:created xsi:type="dcterms:W3CDTF">2015-11-23T07:28:00Z</dcterms:created>
  <dcterms:modified xsi:type="dcterms:W3CDTF">2023-02-24T09:55:00Z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