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D35FCC" w14:textId="02A5A532" w:rsidR="00321C34" w:rsidRDefault="00F245E8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屈臣氏“</w:t>
      </w:r>
      <w:r w:rsidRPr="00F245E8">
        <w:rPr>
          <w:rFonts w:ascii="微软雅黑" w:eastAsia="微软雅黑" w:hAnsi="微软雅黑" w:cs="Times New Roman"/>
          <w:b/>
          <w:sz w:val="32"/>
          <w:szCs w:val="32"/>
        </w:rPr>
        <w:t>Media Platform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”</w:t>
      </w:r>
      <w:r w:rsidRPr="00F245E8"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>
        <w:rPr>
          <w:rFonts w:ascii="微软雅黑" w:eastAsia="微软雅黑" w:hAnsi="微软雅黑" w:cs="Times New Roman"/>
          <w:b/>
          <w:sz w:val="32"/>
          <w:szCs w:val="32"/>
        </w:rPr>
        <w:t xml:space="preserve"> </w:t>
      </w:r>
      <w:r w:rsidR="009F732F">
        <w:rPr>
          <w:rFonts w:ascii="微软雅黑" w:eastAsia="微软雅黑" w:hAnsi="微软雅黑" w:cs="Times New Roman" w:hint="eastAsia"/>
          <w:b/>
          <w:sz w:val="32"/>
          <w:szCs w:val="32"/>
        </w:rPr>
        <w:t>引领零售</w:t>
      </w:r>
      <w:r w:rsidR="00C076CF">
        <w:rPr>
          <w:rFonts w:ascii="微软雅黑" w:eastAsia="微软雅黑" w:hAnsi="微软雅黑" w:cs="Times New Roman" w:hint="eastAsia"/>
          <w:b/>
          <w:sz w:val="32"/>
          <w:szCs w:val="32"/>
        </w:rPr>
        <w:t>企业</w:t>
      </w:r>
      <w:r w:rsidR="009F732F">
        <w:rPr>
          <w:rFonts w:ascii="微软雅黑" w:eastAsia="微软雅黑" w:hAnsi="微软雅黑" w:cs="Times New Roman" w:hint="eastAsia"/>
          <w:b/>
          <w:sz w:val="32"/>
          <w:szCs w:val="32"/>
        </w:rPr>
        <w:t>数字营销新范式</w:t>
      </w:r>
    </w:p>
    <w:p w14:paraId="5263E462" w14:textId="77777777" w:rsidR="00D56D8F" w:rsidRDefault="00D56D8F" w:rsidP="002B1FC2">
      <w:pPr>
        <w:textAlignment w:val="baseline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14:paraId="0B14D8D6" w14:textId="0FBFF69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253FD">
        <w:rPr>
          <w:rFonts w:ascii="微软雅黑" w:eastAsia="微软雅黑" w:hAnsi="微软雅黑" w:hint="eastAsia"/>
          <w:sz w:val="21"/>
          <w:szCs w:val="21"/>
        </w:rPr>
        <w:t>屈臣氏</w:t>
      </w:r>
    </w:p>
    <w:p w14:paraId="39CF38F3" w14:textId="6496ACAD" w:rsidR="008B689B" w:rsidRPr="005253FD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253FD">
        <w:rPr>
          <w:rFonts w:ascii="微软雅黑" w:eastAsia="微软雅黑" w:hAnsi="微软雅黑" w:hint="eastAsia"/>
          <w:sz w:val="21"/>
          <w:szCs w:val="21"/>
        </w:rPr>
        <w:t>美妆</w:t>
      </w:r>
      <w:r w:rsidR="005253FD" w:rsidRPr="00011E86">
        <w:rPr>
          <w:rFonts w:ascii="微软雅黑" w:eastAsia="微软雅黑" w:hAnsi="微软雅黑" w:hint="eastAsia"/>
          <w:sz w:val="21"/>
          <w:szCs w:val="21"/>
        </w:rPr>
        <w:t>零售</w:t>
      </w:r>
      <w:r w:rsidR="005253FD">
        <w:rPr>
          <w:rFonts w:ascii="微软雅黑" w:eastAsia="微软雅黑" w:hAnsi="微软雅黑" w:hint="eastAsia"/>
          <w:sz w:val="21"/>
          <w:szCs w:val="21"/>
        </w:rPr>
        <w:t>行业</w:t>
      </w:r>
    </w:p>
    <w:p w14:paraId="0C456B8B" w14:textId="2CDE3741" w:rsidR="005253FD" w:rsidRDefault="008B689B" w:rsidP="005253F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253FD" w:rsidRPr="00011E86">
        <w:rPr>
          <w:rFonts w:ascii="微软雅黑" w:eastAsia="微软雅黑" w:hAnsi="微软雅黑" w:hint="eastAsia"/>
          <w:sz w:val="21"/>
          <w:szCs w:val="21"/>
        </w:rPr>
        <w:t>20</w:t>
      </w:r>
      <w:r w:rsidR="005253FD" w:rsidRPr="00011E86">
        <w:rPr>
          <w:rFonts w:ascii="微软雅黑" w:eastAsia="微软雅黑" w:hAnsi="微软雅黑"/>
          <w:sz w:val="21"/>
          <w:szCs w:val="21"/>
        </w:rPr>
        <w:t>21</w:t>
      </w:r>
      <w:r w:rsidR="005253FD" w:rsidRPr="00011E86">
        <w:rPr>
          <w:rFonts w:ascii="微软雅黑" w:eastAsia="微软雅黑" w:hAnsi="微软雅黑" w:hint="eastAsia"/>
          <w:sz w:val="21"/>
          <w:szCs w:val="21"/>
        </w:rPr>
        <w:t>.0</w:t>
      </w:r>
      <w:r w:rsidR="005253FD" w:rsidRPr="00011E86">
        <w:rPr>
          <w:rFonts w:ascii="微软雅黑" w:eastAsia="微软雅黑" w:hAnsi="微软雅黑"/>
          <w:sz w:val="21"/>
          <w:szCs w:val="21"/>
        </w:rPr>
        <w:t>3</w:t>
      </w:r>
      <w:r w:rsidR="005253FD" w:rsidRPr="00011E86">
        <w:rPr>
          <w:rFonts w:ascii="微软雅黑" w:eastAsia="微软雅黑" w:hAnsi="微软雅黑" w:hint="eastAsia"/>
          <w:sz w:val="21"/>
          <w:szCs w:val="21"/>
        </w:rPr>
        <w:t>-至今</w:t>
      </w:r>
    </w:p>
    <w:p w14:paraId="1F6E17B5" w14:textId="0DC07F3E" w:rsidR="005E121A" w:rsidRPr="005E121A" w:rsidRDefault="000631F9" w:rsidP="005253F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B72CE" w:rsidRPr="009B72CE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7BA4F6C" w14:textId="71CA33AE" w:rsidR="00D56D8F" w:rsidRPr="008002FD" w:rsidRDefault="00D56D8F" w:rsidP="00AE4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零售企业增长面临多重压力——</w:t>
      </w:r>
    </w:p>
    <w:p w14:paraId="6CAB65EC" w14:textId="5900333B" w:rsidR="00AE442C" w:rsidRPr="008002FD" w:rsidRDefault="000A74CA" w:rsidP="00AE4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1、市场格局的变动：线上天猫、京东等传统电商平台流量博弈，快手和抖音等直播电商异军突起，还有私域流量崛起下品牌</w:t>
      </w:r>
      <w:r w:rsidRPr="008002FD">
        <w:rPr>
          <w:rFonts w:ascii="微软雅黑" w:eastAsia="微软雅黑" w:hAnsi="微软雅黑"/>
          <w:sz w:val="21"/>
          <w:szCs w:val="21"/>
        </w:rPr>
        <w:t>DTC崛起，不断蚕食着零售市场的份额。</w:t>
      </w:r>
    </w:p>
    <w:p w14:paraId="7A1876EA" w14:textId="300E8BC6" w:rsidR="00AE442C" w:rsidRPr="008002FD" w:rsidRDefault="000A74CA" w:rsidP="00AE4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/>
          <w:sz w:val="21"/>
          <w:szCs w:val="21"/>
        </w:rPr>
        <w:t>2</w:t>
      </w:r>
      <w:r w:rsidRPr="008002FD">
        <w:rPr>
          <w:rFonts w:ascii="微软雅黑" w:eastAsia="微软雅黑" w:hAnsi="微软雅黑" w:hint="eastAsia"/>
          <w:sz w:val="21"/>
          <w:szCs w:val="21"/>
        </w:rPr>
        <w:t>、宏观环境影响：很多线下的零售企业，</w:t>
      </w:r>
      <w:r w:rsidR="00321C34" w:rsidRPr="008002FD">
        <w:rPr>
          <w:rFonts w:ascii="微软雅黑" w:eastAsia="微软雅黑" w:hAnsi="微软雅黑" w:hint="eastAsia"/>
          <w:sz w:val="21"/>
          <w:szCs w:val="21"/>
        </w:rPr>
        <w:t>近年来</w:t>
      </w:r>
      <w:r w:rsidRPr="008002FD">
        <w:rPr>
          <w:rFonts w:ascii="微软雅黑" w:eastAsia="微软雅黑" w:hAnsi="微软雅黑" w:hint="eastAsia"/>
          <w:sz w:val="21"/>
          <w:szCs w:val="21"/>
        </w:rPr>
        <w:t>受困于疫情、流量成本等诸多因素，业绩持续下滑。</w:t>
      </w:r>
    </w:p>
    <w:p w14:paraId="52E6A083" w14:textId="24DEE3A8" w:rsidR="000E3FCE" w:rsidRPr="008002FD" w:rsidRDefault="000E3FCE" w:rsidP="00AE4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对此屈臣氏积极布局线上，通过数字化营销撬动更多的增长点。比如构建自有</w:t>
      </w:r>
      <w:r w:rsidRPr="008002FD">
        <w:rPr>
          <w:rFonts w:ascii="微软雅黑" w:eastAsia="微软雅黑" w:hAnsi="微软雅黑"/>
          <w:sz w:val="21"/>
          <w:szCs w:val="21"/>
        </w:rPr>
        <w:t>APP、小程序、电商平台旗舰店、微信生态的云店、微店等线上触点</w:t>
      </w:r>
      <w:r w:rsidRPr="008002FD">
        <w:rPr>
          <w:rFonts w:ascii="微软雅黑" w:eastAsia="微软雅黑" w:hAnsi="微软雅黑" w:hint="eastAsia"/>
          <w:sz w:val="21"/>
          <w:szCs w:val="21"/>
        </w:rPr>
        <w:t>等</w:t>
      </w:r>
      <w:r w:rsidR="00851DEA" w:rsidRPr="008002FD">
        <w:rPr>
          <w:rFonts w:ascii="微软雅黑" w:eastAsia="微软雅黑" w:hAnsi="微软雅黑" w:hint="eastAsia"/>
          <w:sz w:val="21"/>
          <w:szCs w:val="21"/>
        </w:rPr>
        <w:t>，</w:t>
      </w:r>
      <w:r w:rsidRPr="008002FD">
        <w:rPr>
          <w:rFonts w:ascii="微软雅黑" w:eastAsia="微软雅黑" w:hAnsi="微软雅黑" w:hint="eastAsia"/>
          <w:sz w:val="21"/>
          <w:szCs w:val="21"/>
        </w:rPr>
        <w:t>但同时也带来新的痛点</w:t>
      </w:r>
      <w:r w:rsidR="00D56D8F" w:rsidRPr="008002FD">
        <w:rPr>
          <w:rFonts w:ascii="微软雅黑" w:eastAsia="微软雅黑" w:hAnsi="微软雅黑" w:hint="eastAsia"/>
          <w:sz w:val="21"/>
          <w:szCs w:val="21"/>
        </w:rPr>
        <w:t>：</w:t>
      </w:r>
    </w:p>
    <w:p w14:paraId="797120C9" w14:textId="6873BB3A" w:rsidR="000A74CA" w:rsidRPr="008002FD" w:rsidRDefault="000E3FCE" w:rsidP="00AE4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1、</w:t>
      </w:r>
      <w:r w:rsidR="000A74CA" w:rsidRPr="008002FD">
        <w:rPr>
          <w:rFonts w:ascii="微软雅黑" w:eastAsia="微软雅黑" w:hAnsi="微软雅黑" w:hint="eastAsia"/>
          <w:sz w:val="21"/>
          <w:szCs w:val="21"/>
        </w:rPr>
        <w:t>触点割裂，</w:t>
      </w:r>
      <w:r w:rsidRPr="008002FD">
        <w:rPr>
          <w:rFonts w:ascii="微软雅黑" w:eastAsia="微软雅黑" w:hAnsi="微软雅黑" w:hint="eastAsia"/>
          <w:sz w:val="21"/>
          <w:szCs w:val="21"/>
        </w:rPr>
        <w:t>营销资源浪费</w:t>
      </w:r>
    </w:p>
    <w:p w14:paraId="7C5D2F44" w14:textId="74D43976" w:rsidR="00AE442C" w:rsidRPr="008002FD" w:rsidRDefault="000A74C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线上</w:t>
      </w:r>
      <w:r w:rsidR="000E3FCE" w:rsidRPr="008002FD">
        <w:rPr>
          <w:rFonts w:ascii="微软雅黑" w:eastAsia="微软雅黑" w:hAnsi="微软雅黑" w:hint="eastAsia"/>
          <w:sz w:val="21"/>
          <w:szCs w:val="21"/>
        </w:rPr>
        <w:t>虽然布局了大量的书店，但是</w:t>
      </w:r>
      <w:r w:rsidRPr="008002FD">
        <w:rPr>
          <w:rFonts w:ascii="微软雅黑" w:eastAsia="微软雅黑" w:hAnsi="微软雅黑" w:hint="eastAsia"/>
          <w:sz w:val="21"/>
          <w:szCs w:val="21"/>
        </w:rPr>
        <w:t>各个触点割裂，且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线下中国境内也有</w:t>
      </w:r>
      <w:r w:rsidR="00AE442C" w:rsidRPr="008002FD">
        <w:rPr>
          <w:rFonts w:ascii="微软雅黑" w:eastAsia="微软雅黑" w:hAnsi="微软雅黑"/>
          <w:sz w:val="21"/>
          <w:szCs w:val="21"/>
        </w:rPr>
        <w:t xml:space="preserve"> 4100 家门店，</w:t>
      </w:r>
      <w:r w:rsidRPr="008002FD">
        <w:rPr>
          <w:rFonts w:ascii="微软雅黑" w:eastAsia="微软雅黑" w:hAnsi="微软雅黑" w:hint="eastAsia"/>
          <w:sz w:val="21"/>
          <w:szCs w:val="21"/>
        </w:rPr>
        <w:t>线上线下</w:t>
      </w:r>
      <w:r w:rsidR="00AE442C" w:rsidRPr="008002FD">
        <w:rPr>
          <w:rFonts w:ascii="微软雅黑" w:eastAsia="微软雅黑" w:hAnsi="微软雅黑"/>
          <w:sz w:val="21"/>
          <w:szCs w:val="21"/>
        </w:rPr>
        <w:t>触点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之间</w:t>
      </w:r>
      <w:r w:rsidRPr="008002FD">
        <w:rPr>
          <w:rFonts w:ascii="微软雅黑" w:eastAsia="微软雅黑" w:hAnsi="微软雅黑" w:hint="eastAsia"/>
          <w:sz w:val="21"/>
          <w:szCs w:val="21"/>
        </w:rPr>
        <w:t>也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没有打通，造成数据割裂，营销资源的极大浪费，</w:t>
      </w:r>
      <w:r w:rsidR="00851DEA" w:rsidRPr="008002FD">
        <w:rPr>
          <w:rFonts w:ascii="微软雅黑" w:eastAsia="微软雅黑" w:hAnsi="微软雅黑" w:hint="eastAsia"/>
          <w:sz w:val="21"/>
          <w:szCs w:val="21"/>
        </w:rPr>
        <w:t>对</w:t>
      </w:r>
      <w:r w:rsidR="000E3FCE" w:rsidRPr="008002FD">
        <w:rPr>
          <w:rFonts w:ascii="微软雅黑" w:eastAsia="微软雅黑" w:hAnsi="微软雅黑" w:hint="eastAsia"/>
          <w:sz w:val="21"/>
          <w:szCs w:val="21"/>
        </w:rPr>
        <w:t>营销效果造成直接的影响。</w:t>
      </w:r>
    </w:p>
    <w:p w14:paraId="3C362701" w14:textId="71FFBDE0" w:rsidR="000E3FCE" w:rsidRPr="008002FD" w:rsidRDefault="000E3FCE" w:rsidP="00321C3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2、渠道媒体化趋势下，屈臣氏寻求营销点位商业化</w:t>
      </w:r>
    </w:p>
    <w:p w14:paraId="0A09C38C" w14:textId="671BF914" w:rsidR="00AE442C" w:rsidRPr="009B72CE" w:rsidRDefault="000A74C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经过多年的发展，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屈臣氏</w:t>
      </w:r>
      <w:r w:rsidRPr="008002FD">
        <w:rPr>
          <w:rFonts w:ascii="微软雅黑" w:eastAsia="微软雅黑" w:hAnsi="微软雅黑" w:hint="eastAsia"/>
          <w:sz w:val="21"/>
          <w:szCs w:val="21"/>
        </w:rPr>
        <w:t>已经布局了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大量的营销点位</w:t>
      </w:r>
      <w:r w:rsidRPr="008002FD">
        <w:rPr>
          <w:rFonts w:ascii="微软雅黑" w:eastAsia="微软雅黑" w:hAnsi="微软雅黑" w:hint="eastAsia"/>
          <w:sz w:val="21"/>
          <w:szCs w:val="21"/>
        </w:rPr>
        <w:t>，顺应渠道媒体化趋势，</w:t>
      </w:r>
      <w:r w:rsidR="000E3FCE" w:rsidRPr="008002FD">
        <w:rPr>
          <w:rFonts w:ascii="微软雅黑" w:eastAsia="微软雅黑" w:hAnsi="微软雅黑" w:hint="eastAsia"/>
          <w:sz w:val="21"/>
          <w:szCs w:val="21"/>
        </w:rPr>
        <w:t>屈臣氏希望将这些营销点位</w:t>
      </w:r>
      <w:r w:rsidR="00AE442C" w:rsidRPr="008002FD">
        <w:rPr>
          <w:rFonts w:ascii="微软雅黑" w:eastAsia="微软雅黑" w:hAnsi="微软雅黑" w:hint="eastAsia"/>
          <w:sz w:val="21"/>
          <w:szCs w:val="21"/>
        </w:rPr>
        <w:t>系统化管理起来</w:t>
      </w:r>
      <w:r w:rsidR="008002FD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335975D2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7895D74" w14:textId="77777777" w:rsidR="00851DEA" w:rsidRPr="008002FD" w:rsidRDefault="00851DEA" w:rsidP="008002F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8002FD">
        <w:rPr>
          <w:rFonts w:ascii="微软雅黑" w:eastAsia="微软雅黑" w:hAnsi="微软雅黑" w:hint="eastAsia"/>
          <w:b/>
          <w:bCs/>
          <w:szCs w:val="21"/>
        </w:rPr>
        <w:t>整体目标：</w:t>
      </w:r>
    </w:p>
    <w:p w14:paraId="69AA4348" w14:textId="146674E5" w:rsidR="00FF63B1" w:rsidRPr="008002FD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/>
          <w:sz w:val="21"/>
          <w:szCs w:val="21"/>
        </w:rPr>
        <w:t>1、</w:t>
      </w:r>
      <w:r w:rsidR="00FF63B1" w:rsidRPr="008002FD">
        <w:rPr>
          <w:rFonts w:ascii="微软雅黑" w:eastAsia="微软雅黑" w:hAnsi="微软雅黑" w:hint="eastAsia"/>
          <w:sz w:val="21"/>
          <w:szCs w:val="21"/>
        </w:rPr>
        <w:t>全域（公私域联合）多触点管理推动经营业务提升；</w:t>
      </w:r>
      <w:r w:rsidRPr="008002FD">
        <w:rPr>
          <w:rFonts w:ascii="微软雅黑" w:eastAsia="微软雅黑" w:hAnsi="微软雅黑"/>
          <w:sz w:val="21"/>
          <w:szCs w:val="21"/>
        </w:rPr>
        <w:tab/>
      </w:r>
    </w:p>
    <w:p w14:paraId="1F3476E0" w14:textId="3AC13822" w:rsidR="00FF63B1" w:rsidRDefault="00FF63B1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pacing w:val="15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933224" wp14:editId="3B987FAF">
            <wp:extent cx="5720715" cy="2118360"/>
            <wp:effectExtent l="0" t="0" r="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E56AB" w14:textId="77777777" w:rsidR="00FF63B1" w:rsidRPr="008002FD" w:rsidRDefault="00FF63B1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2、实现屈臣氏</w:t>
      </w:r>
      <w:r w:rsidRPr="008002FD">
        <w:rPr>
          <w:rFonts w:ascii="微软雅黑" w:eastAsia="微软雅黑" w:hAnsi="微软雅黑"/>
          <w:sz w:val="21"/>
          <w:szCs w:val="21"/>
        </w:rPr>
        <w:t>销量</w:t>
      </w:r>
      <w:r w:rsidRPr="008002FD">
        <w:rPr>
          <w:rFonts w:ascii="微软雅黑" w:eastAsia="微软雅黑" w:hAnsi="微软雅黑" w:hint="eastAsia"/>
          <w:sz w:val="21"/>
          <w:szCs w:val="21"/>
        </w:rPr>
        <w:t>和广告收入的双飞轮增长：</w:t>
      </w:r>
    </w:p>
    <w:p w14:paraId="0E9487C2" w14:textId="0E293AB8" w:rsidR="00851DEA" w:rsidRPr="008002FD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/>
          <w:sz w:val="21"/>
          <w:szCs w:val="21"/>
        </w:rPr>
        <w:t>销量增长</w:t>
      </w:r>
      <w:r w:rsidR="00FF63B1" w:rsidRPr="008002FD">
        <w:rPr>
          <w:rFonts w:ascii="微软雅黑" w:eastAsia="微软雅黑" w:hAnsi="微软雅黑" w:hint="eastAsia"/>
          <w:sz w:val="21"/>
          <w:szCs w:val="21"/>
        </w:rPr>
        <w:t>，</w:t>
      </w:r>
      <w:r w:rsidRPr="008002FD">
        <w:rPr>
          <w:rFonts w:ascii="微软雅黑" w:eastAsia="微软雅黑" w:hAnsi="微软雅黑"/>
          <w:sz w:val="21"/>
          <w:szCs w:val="21"/>
        </w:rPr>
        <w:t>实现线上线下一体化运营，精准识别、触达消费者，推动GMV增长； 广告收入增长</w:t>
      </w:r>
      <w:r w:rsidR="00FF63B1" w:rsidRPr="008002FD">
        <w:rPr>
          <w:rFonts w:ascii="微软雅黑" w:eastAsia="微软雅黑" w:hAnsi="微软雅黑" w:hint="eastAsia"/>
          <w:sz w:val="21"/>
          <w:szCs w:val="21"/>
        </w:rPr>
        <w:t>，</w:t>
      </w:r>
      <w:r w:rsidRPr="008002FD">
        <w:rPr>
          <w:rFonts w:ascii="微软雅黑" w:eastAsia="微软雅黑" w:hAnsi="微软雅黑"/>
          <w:sz w:val="21"/>
          <w:szCs w:val="21"/>
        </w:rPr>
        <w:t>内外部广告资源智能化管理及拓展，实现营销资源价值最大化</w:t>
      </w:r>
      <w:r w:rsidR="00FF63B1" w:rsidRPr="008002FD">
        <w:rPr>
          <w:rFonts w:ascii="微软雅黑" w:eastAsia="微软雅黑" w:hAnsi="微软雅黑" w:hint="eastAsia"/>
          <w:sz w:val="21"/>
          <w:szCs w:val="21"/>
        </w:rPr>
        <w:t>。</w:t>
      </w:r>
    </w:p>
    <w:p w14:paraId="19ED7D75" w14:textId="6F259DEF" w:rsidR="00FF63B1" w:rsidRPr="00851DEA" w:rsidRDefault="00FF63B1" w:rsidP="00FF63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pacing w:val="15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28D4A3" wp14:editId="66721999">
            <wp:extent cx="4349750" cy="2325757"/>
            <wp:effectExtent l="0" t="0" r="0" b="0"/>
            <wp:docPr id="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97" cy="23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46F1" w14:textId="2E813334" w:rsidR="00FF63B1" w:rsidRPr="008002FD" w:rsidRDefault="00851DEA" w:rsidP="00FF63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/>
          <w:sz w:val="21"/>
          <w:szCs w:val="21"/>
        </w:rPr>
        <w:t>3、</w:t>
      </w:r>
      <w:r w:rsidRPr="008002FD">
        <w:rPr>
          <w:rFonts w:ascii="微软雅黑" w:eastAsia="微软雅黑" w:hAnsi="微软雅黑"/>
          <w:sz w:val="21"/>
          <w:szCs w:val="21"/>
        </w:rPr>
        <w:tab/>
        <w:t>系统智能化。借助对广告业务系统的智能化升级，实现程序化投放与智能流量分配，助力对品牌方的服务与运营效率的整体提升。</w:t>
      </w:r>
    </w:p>
    <w:p w14:paraId="6D1EE97F" w14:textId="052898BC" w:rsidR="005F5C93" w:rsidRPr="00D56D8F" w:rsidRDefault="00851DEA" w:rsidP="008002F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56D8F">
        <w:rPr>
          <w:rFonts w:ascii="微软雅黑" w:eastAsia="微软雅黑" w:hAnsi="微软雅黑" w:hint="eastAsia"/>
          <w:b/>
          <w:bCs/>
          <w:szCs w:val="21"/>
        </w:rPr>
        <w:t>阶段目标：</w:t>
      </w:r>
    </w:p>
    <w:p w14:paraId="152F9716" w14:textId="77777777" w:rsidR="00851DEA" w:rsidRPr="008002FD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第一阶段目标：实现内部资源的平台化管理和精准化控制——品牌主运营资源浏览，订单预定、数据查看；屈臣氏运营、订单审核、广告下发、数据查看。</w:t>
      </w:r>
    </w:p>
    <w:p w14:paraId="160F139D" w14:textId="5B7037D7" w:rsidR="007B4B1F" w:rsidRPr="008002FD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第二阶段目标：外部广告的引入提高流量效率——支持外部广告引流落地屈臣氏私域；对接数据平台，算法赋能引流。</w:t>
      </w:r>
    </w:p>
    <w:p w14:paraId="03802EA0" w14:textId="34DCADC5" w:rsidR="00851DEA" w:rsidRPr="008002FD" w:rsidRDefault="00851DE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02FD">
        <w:rPr>
          <w:rFonts w:ascii="微软雅黑" w:eastAsia="微软雅黑" w:hAnsi="微软雅黑" w:hint="eastAsia"/>
          <w:sz w:val="21"/>
          <w:szCs w:val="21"/>
        </w:rPr>
        <w:t>第三阶段目标：资源置换系统化——线上支持资源置换；提高置换的效率和效果。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41FD102" w14:textId="56B24E85" w:rsidR="00851DEA" w:rsidRPr="00D56D8F" w:rsidRDefault="00851DE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732F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策略：</w:t>
      </w:r>
      <w:r w:rsidR="00D56D8F" w:rsidRPr="00D56D8F">
        <w:rPr>
          <w:rFonts w:ascii="微软雅黑" w:eastAsia="微软雅黑" w:hAnsi="微软雅黑" w:hint="eastAsia"/>
          <w:sz w:val="21"/>
          <w:szCs w:val="21"/>
        </w:rPr>
        <w:t>针对屈臣氏痛点，</w:t>
      </w:r>
      <w:r w:rsidR="00D56D8F">
        <w:rPr>
          <w:rFonts w:ascii="微软雅黑" w:eastAsia="微软雅黑" w:hAnsi="微软雅黑" w:hint="eastAsia"/>
          <w:sz w:val="21"/>
          <w:szCs w:val="21"/>
        </w:rPr>
        <w:t>为其</w:t>
      </w:r>
      <w:r w:rsidR="00D56D8F" w:rsidRPr="00D56D8F">
        <w:rPr>
          <w:rFonts w:ascii="微软雅黑" w:eastAsia="微软雅黑" w:hAnsi="微软雅黑" w:hint="eastAsia"/>
          <w:sz w:val="21"/>
          <w:szCs w:val="21"/>
        </w:rPr>
        <w:t>提供定制化服务，具体而言，基于</w:t>
      </w:r>
      <w:r w:rsidRPr="00D56D8F">
        <w:rPr>
          <w:rFonts w:ascii="微软雅黑" w:eastAsia="微软雅黑" w:hAnsi="微软雅黑"/>
          <w:sz w:val="21"/>
          <w:szCs w:val="21"/>
        </w:rPr>
        <w:t>ReachMax的多触点智能营销体系，为屈臣氏搭建"一站式数字营销工作台"（Media Platform），帮助其实现营销全局系统化管理</w:t>
      </w:r>
      <w:r w:rsidR="00FF63B1" w:rsidRPr="00D56D8F">
        <w:rPr>
          <w:rFonts w:ascii="微软雅黑" w:eastAsia="微软雅黑" w:hAnsi="微软雅黑" w:hint="eastAsia"/>
          <w:sz w:val="21"/>
          <w:szCs w:val="21"/>
        </w:rPr>
        <w:t>和基于营销点位的广告收入增长。</w:t>
      </w:r>
    </w:p>
    <w:p w14:paraId="2E138568" w14:textId="4489EAAA" w:rsidR="00FF63B1" w:rsidRDefault="00FF63B1" w:rsidP="00FF63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F33A4EF" wp14:editId="27177C9C">
            <wp:extent cx="3879850" cy="171964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42" cy="17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3191" w14:textId="77777777" w:rsidR="00FF63B1" w:rsidRDefault="009F732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F732F">
        <w:rPr>
          <w:rFonts w:ascii="微软雅黑" w:eastAsia="微软雅黑" w:hAnsi="微软雅黑" w:hint="eastAsia"/>
          <w:b/>
          <w:bCs/>
          <w:sz w:val="21"/>
          <w:szCs w:val="21"/>
        </w:rPr>
        <w:t>创意亮点：</w:t>
      </w:r>
    </w:p>
    <w:p w14:paraId="73085FB3" w14:textId="15190A01" w:rsidR="007B4B1F" w:rsidRDefault="007B4B1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7B4B1F">
        <w:rPr>
          <w:rFonts w:ascii="微软雅黑" w:eastAsia="微软雅黑" w:hAnsi="微软雅黑" w:hint="eastAsia"/>
          <w:sz w:val="21"/>
          <w:szCs w:val="21"/>
        </w:rPr>
        <w:t>对接丰富的程序化媒体资源，</w:t>
      </w:r>
      <w:r w:rsidRPr="009F732F">
        <w:rPr>
          <w:rFonts w:ascii="微软雅黑" w:eastAsia="微软雅黑" w:hAnsi="微软雅黑"/>
          <w:sz w:val="21"/>
          <w:szCs w:val="21"/>
        </w:rPr>
        <w:t>支持100+多触点组合营销链路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B4B1F">
        <w:rPr>
          <w:rFonts w:ascii="微软雅黑" w:eastAsia="微软雅黑" w:hAnsi="微软雅黑" w:hint="eastAsia"/>
          <w:sz w:val="21"/>
          <w:szCs w:val="21"/>
        </w:rPr>
        <w:t>全面覆盖用户的生活场景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CE940A6" w14:textId="5A5FA492" w:rsidR="007B4B1F" w:rsidRDefault="007B4B1F" w:rsidP="007B4B1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B4B1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209F55" wp14:editId="239F33A6">
            <wp:extent cx="4724400" cy="1724781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54" cy="17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5433" w14:textId="325D8C39" w:rsidR="007B4B1F" w:rsidRPr="007B4B1F" w:rsidRDefault="007B4B1F" w:rsidP="007B4B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7B4B1F">
        <w:rPr>
          <w:rFonts w:ascii="微软雅黑" w:eastAsia="微软雅黑" w:hAnsi="微软雅黑" w:hint="eastAsia"/>
          <w:sz w:val="21"/>
          <w:szCs w:val="21"/>
        </w:rPr>
        <w:t>结合</w:t>
      </w:r>
      <w:r>
        <w:rPr>
          <w:rFonts w:ascii="微软雅黑" w:eastAsia="微软雅黑" w:hAnsi="微软雅黑" w:hint="eastAsia"/>
          <w:sz w:val="21"/>
          <w:szCs w:val="21"/>
        </w:rPr>
        <w:t>多渠道归因分析的优势，</w:t>
      </w:r>
      <w:r w:rsidRPr="007B4B1F">
        <w:rPr>
          <w:rFonts w:ascii="微软雅黑" w:eastAsia="微软雅黑" w:hAnsi="微软雅黑" w:hint="eastAsia"/>
          <w:sz w:val="21"/>
          <w:szCs w:val="21"/>
        </w:rPr>
        <w:t>使引流效果更胜一筹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9F732F">
        <w:rPr>
          <w:rFonts w:ascii="微软雅黑" w:eastAsia="微软雅黑" w:hAnsi="微软雅黑"/>
          <w:sz w:val="21"/>
          <w:szCs w:val="21"/>
        </w:rPr>
        <w:t>ReachMax连接阿里</w:t>
      </w:r>
      <w:r>
        <w:rPr>
          <w:rFonts w:ascii="微软雅黑" w:eastAsia="微软雅黑" w:hAnsi="微软雅黑" w:hint="eastAsia"/>
          <w:sz w:val="21"/>
          <w:szCs w:val="21"/>
        </w:rPr>
        <w:t>品牌数据银行</w:t>
      </w:r>
      <w:r w:rsidRPr="009F732F">
        <w:rPr>
          <w:rFonts w:ascii="微软雅黑" w:eastAsia="微软雅黑" w:hAnsi="微软雅黑"/>
          <w:sz w:val="21"/>
          <w:szCs w:val="21"/>
        </w:rPr>
        <w:t>、腾讯</w:t>
      </w:r>
      <w:r>
        <w:rPr>
          <w:rFonts w:ascii="微软雅黑" w:eastAsia="微软雅黑" w:hAnsi="微软雅黑" w:hint="eastAsia"/>
          <w:sz w:val="21"/>
          <w:szCs w:val="21"/>
        </w:rPr>
        <w:t>广点通</w:t>
      </w:r>
      <w:r w:rsidRPr="009F732F">
        <w:rPr>
          <w:rFonts w:ascii="微软雅黑" w:eastAsia="微软雅黑" w:hAnsi="微软雅黑"/>
          <w:sz w:val="21"/>
          <w:szCs w:val="21"/>
        </w:rPr>
        <w:t>、字节</w:t>
      </w:r>
      <w:r>
        <w:rPr>
          <w:rFonts w:ascii="微软雅黑" w:eastAsia="微软雅黑" w:hAnsi="微软雅黑" w:hint="eastAsia"/>
          <w:sz w:val="21"/>
          <w:szCs w:val="21"/>
        </w:rPr>
        <w:t>巨量云图</w:t>
      </w:r>
      <w:r w:rsidRPr="009F732F">
        <w:rPr>
          <w:rFonts w:ascii="微软雅黑" w:eastAsia="微软雅黑" w:hAnsi="微软雅黑"/>
          <w:sz w:val="21"/>
          <w:szCs w:val="21"/>
        </w:rPr>
        <w:t>等超级平台的数据API接口，</w:t>
      </w:r>
      <w:r>
        <w:rPr>
          <w:rFonts w:ascii="微软雅黑" w:eastAsia="微软雅黑" w:hAnsi="微软雅黑" w:hint="eastAsia"/>
          <w:sz w:val="21"/>
          <w:szCs w:val="21"/>
        </w:rPr>
        <w:t>能</w:t>
      </w:r>
      <w:r w:rsidRPr="009F732F">
        <w:rPr>
          <w:rFonts w:ascii="微软雅黑" w:eastAsia="微软雅黑" w:hAnsi="微软雅黑"/>
          <w:sz w:val="21"/>
          <w:szCs w:val="21"/>
        </w:rPr>
        <w:t>对其从前端到后端全链路全渠道的用户进行全面分析。</w:t>
      </w:r>
    </w:p>
    <w:p w14:paraId="6BC1D923" w14:textId="0DFC5180" w:rsidR="007B4B1F" w:rsidRDefault="007B4B1F" w:rsidP="007B4B1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B4B1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EC42CE" wp14:editId="15CDEA10">
            <wp:extent cx="4832350" cy="1706797"/>
            <wp:effectExtent l="0" t="0" r="6350" b="8255"/>
            <wp:docPr id="7" name="图片 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67" cy="17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4A7B" w14:textId="6539A571" w:rsidR="007B4B1F" w:rsidRDefault="007B4B1F" w:rsidP="007B4B1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7B4B1F">
        <w:rPr>
          <w:rFonts w:ascii="微软雅黑" w:eastAsia="微软雅黑" w:hAnsi="微软雅黑" w:hint="eastAsia"/>
          <w:sz w:val="21"/>
          <w:szCs w:val="21"/>
        </w:rPr>
        <w:t>程序化技术能力并行加持，为引流活动保驾护航</w:t>
      </w:r>
    </w:p>
    <w:p w14:paraId="6F8CD131" w14:textId="44ECFC0F" w:rsidR="007B4B1F" w:rsidRPr="009F732F" w:rsidRDefault="007B4B1F" w:rsidP="007B4B1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B4B1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B2EDB7C" wp14:editId="45332087">
            <wp:extent cx="5181600" cy="1693266"/>
            <wp:effectExtent l="0" t="0" r="0" b="2540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71" cy="16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26363A1" w14:textId="7CB503EA" w:rsidR="00851DEA" w:rsidRPr="00851DEA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51DEA">
        <w:rPr>
          <w:rFonts w:ascii="微软雅黑" w:eastAsia="微软雅黑" w:hAnsi="微软雅黑" w:hint="eastAsia"/>
          <w:b/>
          <w:bCs/>
          <w:sz w:val="21"/>
          <w:szCs w:val="21"/>
        </w:rPr>
        <w:t>一期聚焦屈臣氏站内资源整合、点位商业化开发</w:t>
      </w:r>
    </w:p>
    <w:p w14:paraId="3DD9C1B1" w14:textId="3501430B" w:rsidR="00851DEA" w:rsidRPr="00851DEA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51DEA">
        <w:rPr>
          <w:rFonts w:ascii="微软雅黑" w:eastAsia="微软雅黑" w:hAnsi="微软雅黑" w:hint="eastAsia"/>
          <w:sz w:val="21"/>
          <w:szCs w:val="21"/>
        </w:rPr>
        <w:t>包括云店、线下门店、</w:t>
      </w:r>
      <w:r w:rsidRPr="00851DEA">
        <w:rPr>
          <w:rFonts w:ascii="微软雅黑" w:eastAsia="微软雅黑" w:hAnsi="微软雅黑"/>
          <w:sz w:val="21"/>
          <w:szCs w:val="21"/>
        </w:rPr>
        <w:t>KOL、KOC、短信、公众号等，目前这些站内资源已经实现了系统化的管理，部分点位还进行了商业化开发，使其可以通过程序化方式售卖给品牌。未来，</w:t>
      </w:r>
      <w:r w:rsidR="005A464E">
        <w:rPr>
          <w:rFonts w:ascii="微软雅黑" w:eastAsia="微软雅黑" w:hAnsi="微软雅黑" w:hint="eastAsia"/>
          <w:sz w:val="21"/>
          <w:szCs w:val="21"/>
        </w:rPr>
        <w:t>R</w:t>
      </w:r>
      <w:r w:rsidR="005A464E">
        <w:rPr>
          <w:rFonts w:ascii="微软雅黑" w:eastAsia="微软雅黑" w:hAnsi="微软雅黑"/>
          <w:sz w:val="21"/>
          <w:szCs w:val="21"/>
        </w:rPr>
        <w:t>eachMax</w:t>
      </w:r>
      <w:r w:rsidRPr="00851DEA">
        <w:rPr>
          <w:rFonts w:ascii="微软雅黑" w:eastAsia="微软雅黑" w:hAnsi="微软雅黑"/>
          <w:sz w:val="21"/>
          <w:szCs w:val="21"/>
        </w:rPr>
        <w:t>将帮助屈臣氏做更多营销点位的商业化开发，程序化管理。</w:t>
      </w:r>
    </w:p>
    <w:p w14:paraId="4824CE2F" w14:textId="076DFFF5" w:rsidR="00851DEA" w:rsidRPr="00851DEA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51DEA">
        <w:rPr>
          <w:rFonts w:ascii="微软雅黑" w:eastAsia="微软雅黑" w:hAnsi="微软雅黑" w:hint="eastAsia"/>
          <w:b/>
          <w:bCs/>
          <w:sz w:val="21"/>
          <w:szCs w:val="21"/>
        </w:rPr>
        <w:t>二期主要是帮助屈臣氏对接公域流量，通过外投引流私域</w:t>
      </w:r>
    </w:p>
    <w:p w14:paraId="7CBCDE5E" w14:textId="0C75D57D" w:rsidR="00851DEA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1DEA">
        <w:rPr>
          <w:rFonts w:ascii="微软雅黑" w:eastAsia="微软雅黑" w:hAnsi="微软雅黑" w:hint="eastAsia"/>
          <w:sz w:val="21"/>
          <w:szCs w:val="21"/>
        </w:rPr>
        <w:t>目前</w:t>
      </w:r>
      <w:r w:rsidR="005A464E">
        <w:rPr>
          <w:rFonts w:ascii="微软雅黑" w:eastAsia="微软雅黑" w:hAnsi="微软雅黑" w:hint="eastAsia"/>
          <w:sz w:val="21"/>
          <w:szCs w:val="21"/>
        </w:rPr>
        <w:t>，R</w:t>
      </w:r>
      <w:r w:rsidR="005A464E">
        <w:rPr>
          <w:rFonts w:ascii="微软雅黑" w:eastAsia="微软雅黑" w:hAnsi="微软雅黑"/>
          <w:sz w:val="21"/>
          <w:szCs w:val="21"/>
        </w:rPr>
        <w:t>eachMax</w:t>
      </w:r>
      <w:r w:rsidR="005A464E">
        <w:rPr>
          <w:rFonts w:ascii="微软雅黑" w:eastAsia="微软雅黑" w:hAnsi="微软雅黑" w:hint="eastAsia"/>
          <w:sz w:val="21"/>
          <w:szCs w:val="21"/>
        </w:rPr>
        <w:t>多触点智能运营平台</w:t>
      </w:r>
      <w:r w:rsidRPr="00851DEA">
        <w:rPr>
          <w:rFonts w:ascii="微软雅黑" w:eastAsia="微软雅黑" w:hAnsi="微软雅黑" w:hint="eastAsia"/>
          <w:sz w:val="21"/>
          <w:szCs w:val="21"/>
        </w:rPr>
        <w:t>已经为屈臣氏接入大量的公域媒体，将公域流量引流到屈臣氏微信小程序，使其能从前端到后端对用户进行全面打通、分析。未来，</w:t>
      </w:r>
      <w:r w:rsidR="005A464E">
        <w:rPr>
          <w:rFonts w:ascii="微软雅黑" w:eastAsia="微软雅黑" w:hAnsi="微软雅黑" w:hint="eastAsia"/>
          <w:sz w:val="21"/>
          <w:szCs w:val="21"/>
        </w:rPr>
        <w:t>R</w:t>
      </w:r>
      <w:r w:rsidR="005A464E">
        <w:rPr>
          <w:rFonts w:ascii="微软雅黑" w:eastAsia="微软雅黑" w:hAnsi="微软雅黑"/>
          <w:sz w:val="21"/>
          <w:szCs w:val="21"/>
        </w:rPr>
        <w:t>eachMax</w:t>
      </w:r>
      <w:r w:rsidRPr="00851DEA">
        <w:rPr>
          <w:rFonts w:ascii="微软雅黑" w:eastAsia="微软雅黑" w:hAnsi="微软雅黑" w:hint="eastAsia"/>
          <w:sz w:val="21"/>
          <w:szCs w:val="21"/>
        </w:rPr>
        <w:t>也将进一步对后链路相关指标的模型进行优化，帮助屈臣氏创建公域广告的标签体系，实现对公私域流量的精细化运营。</w:t>
      </w:r>
    </w:p>
    <w:p w14:paraId="471E230A" w14:textId="19886D67" w:rsidR="00FF63B1" w:rsidRDefault="00FF63B1" w:rsidP="00FF63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F63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589469" wp14:editId="6875C4D0">
            <wp:extent cx="4654550" cy="1855310"/>
            <wp:effectExtent l="0" t="0" r="0" b="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03" cy="18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BD9E" w14:textId="79C5965E" w:rsidR="00851DEA" w:rsidRDefault="00851DEA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A464E">
        <w:rPr>
          <w:rFonts w:ascii="微软雅黑" w:eastAsia="微软雅黑" w:hAnsi="微软雅黑" w:hint="eastAsia"/>
          <w:sz w:val="21"/>
          <w:szCs w:val="21"/>
        </w:rPr>
        <w:t>2</w:t>
      </w:r>
      <w:r w:rsidRPr="005A464E">
        <w:rPr>
          <w:rFonts w:ascii="微软雅黑" w:eastAsia="微软雅黑" w:hAnsi="微软雅黑"/>
          <w:sz w:val="21"/>
          <w:szCs w:val="21"/>
        </w:rPr>
        <w:t>022</w:t>
      </w:r>
      <w:r w:rsidRPr="005A464E">
        <w:rPr>
          <w:rFonts w:ascii="微软雅黑" w:eastAsia="微软雅黑" w:hAnsi="微软雅黑" w:hint="eastAsia"/>
          <w:sz w:val="21"/>
          <w:szCs w:val="21"/>
        </w:rPr>
        <w:t>年，</w:t>
      </w:r>
      <w:r w:rsidR="005A464E" w:rsidRPr="005A464E">
        <w:rPr>
          <w:rFonts w:ascii="微软雅黑" w:eastAsia="微软雅黑" w:hAnsi="微软雅黑"/>
          <w:sz w:val="21"/>
          <w:szCs w:val="21"/>
        </w:rPr>
        <w:t>ReachMax</w:t>
      </w:r>
      <w:r w:rsidR="005A464E" w:rsidRPr="005A464E">
        <w:rPr>
          <w:rFonts w:ascii="微软雅黑" w:eastAsia="微软雅黑" w:hAnsi="微软雅黑" w:hint="eastAsia"/>
          <w:sz w:val="21"/>
          <w:szCs w:val="21"/>
        </w:rPr>
        <w:t>多触点智能运营平台</w:t>
      </w:r>
      <w:r w:rsidR="005A464E">
        <w:rPr>
          <w:rFonts w:ascii="微软雅黑" w:eastAsia="微软雅黑" w:hAnsi="微软雅黑" w:hint="eastAsia"/>
          <w:sz w:val="21"/>
          <w:szCs w:val="21"/>
        </w:rPr>
        <w:t>携手屈臣氏开启了第三期合作，</w:t>
      </w:r>
      <w:r w:rsidRPr="00851DEA">
        <w:rPr>
          <w:rFonts w:ascii="微软雅黑" w:eastAsia="微软雅黑" w:hAnsi="微软雅黑" w:hint="eastAsia"/>
          <w:sz w:val="21"/>
          <w:szCs w:val="21"/>
        </w:rPr>
        <w:t>将非程序化投放纳入归因分析，进一步完善了后链路数据分析场景，同时增加了腾讯</w:t>
      </w:r>
      <w:r w:rsidRPr="00851DEA">
        <w:rPr>
          <w:rFonts w:ascii="微软雅黑" w:eastAsia="微软雅黑" w:hAnsi="微软雅黑"/>
          <w:sz w:val="21"/>
          <w:szCs w:val="21"/>
        </w:rPr>
        <w:t xml:space="preserve"> RTA 投放，优化了腾讯广告投放效果。</w:t>
      </w:r>
    </w:p>
    <w:p w14:paraId="501B2660" w14:textId="74ABA7F8" w:rsidR="00E40EE7" w:rsidRPr="002C2690" w:rsidRDefault="000631F9" w:rsidP="00851D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EC92C94" w14:textId="73EA6F1B" w:rsidR="00321C34" w:rsidRPr="00321C34" w:rsidRDefault="009B72CE" w:rsidP="009B72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B72CE">
        <w:rPr>
          <w:rFonts w:ascii="微软雅黑" w:eastAsia="微软雅黑" w:hAnsi="微软雅黑" w:hint="eastAsia"/>
          <w:sz w:val="21"/>
          <w:szCs w:val="21"/>
        </w:rPr>
        <w:t>通过为屈臣氏搭建</w:t>
      </w:r>
      <w:r w:rsidRPr="009B72CE">
        <w:rPr>
          <w:rFonts w:ascii="微软雅黑" w:eastAsia="微软雅黑" w:hAnsi="微软雅黑"/>
          <w:sz w:val="21"/>
          <w:szCs w:val="21"/>
        </w:rPr>
        <w:t>"一站式数字营销工作台”(Media Platform)实现全触点系统化管理和高效协同，公私域流量精细化运营，推动了屈臣氏用户和收入的双增长(屈臣氏线上流量的增长+营销收</w:t>
      </w:r>
      <w:r w:rsidRPr="009B72CE">
        <w:rPr>
          <w:rFonts w:ascii="微软雅黑" w:eastAsia="微软雅黑" w:hAnsi="微软雅黑"/>
          <w:sz w:val="21"/>
          <w:szCs w:val="21"/>
        </w:rPr>
        <w:lastRenderedPageBreak/>
        <w:t>入也成为其强劲的收入增长渠道)。其中，屈臣氏广告收入增加 5%，业务效率提升35%，流量利用率提高 23%。</w:t>
      </w:r>
    </w:p>
    <w:sectPr w:rsidR="00321C34" w:rsidRPr="00321C34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F5D52" w14:textId="77777777" w:rsidR="0034125E" w:rsidRDefault="0034125E">
      <w:r>
        <w:separator/>
      </w:r>
    </w:p>
  </w:endnote>
  <w:endnote w:type="continuationSeparator" w:id="0">
    <w:p w14:paraId="7C426073" w14:textId="77777777" w:rsidR="0034125E" w:rsidRDefault="0034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76327" w14:textId="77777777" w:rsidR="0034125E" w:rsidRDefault="0034125E">
      <w:r>
        <w:separator/>
      </w:r>
    </w:p>
  </w:footnote>
  <w:footnote w:type="continuationSeparator" w:id="0">
    <w:p w14:paraId="54E8D76D" w14:textId="77777777" w:rsidR="0034125E" w:rsidRDefault="0034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B12655"/>
    <w:multiLevelType w:val="hybridMultilevel"/>
    <w:tmpl w:val="4470F9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CBB1284"/>
    <w:multiLevelType w:val="hybridMultilevel"/>
    <w:tmpl w:val="24A4FB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7"/>
  </w:num>
  <w:num w:numId="13" w16cid:durableId="446655586">
    <w:abstractNumId w:val="6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912589295">
    <w:abstractNumId w:val="13"/>
  </w:num>
  <w:num w:numId="19" w16cid:durableId="9390975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4CA"/>
    <w:rsid w:val="000B2399"/>
    <w:rsid w:val="000C5FBB"/>
    <w:rsid w:val="000D05FE"/>
    <w:rsid w:val="000D6DC9"/>
    <w:rsid w:val="000E10C0"/>
    <w:rsid w:val="000E18A5"/>
    <w:rsid w:val="000E2A45"/>
    <w:rsid w:val="000E3FCE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1C34"/>
    <w:rsid w:val="00334623"/>
    <w:rsid w:val="0034125E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678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53FD"/>
    <w:rsid w:val="005344CB"/>
    <w:rsid w:val="00535A1F"/>
    <w:rsid w:val="005406FA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464E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4B1F"/>
    <w:rsid w:val="007C0828"/>
    <w:rsid w:val="007C3F70"/>
    <w:rsid w:val="007C4C7A"/>
    <w:rsid w:val="007D5451"/>
    <w:rsid w:val="007D76B6"/>
    <w:rsid w:val="007E2B9D"/>
    <w:rsid w:val="007F6422"/>
    <w:rsid w:val="008002FD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1DEA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2CE"/>
    <w:rsid w:val="009B796F"/>
    <w:rsid w:val="009C6E37"/>
    <w:rsid w:val="009D5BD0"/>
    <w:rsid w:val="009E0D6A"/>
    <w:rsid w:val="009E6D94"/>
    <w:rsid w:val="009F732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442C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6CF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63E6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7746"/>
    <w:rsid w:val="00D409BB"/>
    <w:rsid w:val="00D411C0"/>
    <w:rsid w:val="00D5007A"/>
    <w:rsid w:val="00D5598B"/>
    <w:rsid w:val="00D56BD0"/>
    <w:rsid w:val="00D56D8F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B56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5E8"/>
    <w:rsid w:val="00F35569"/>
    <w:rsid w:val="00F3618F"/>
    <w:rsid w:val="00F4008B"/>
    <w:rsid w:val="00F41E61"/>
    <w:rsid w:val="00F503C8"/>
    <w:rsid w:val="00F56689"/>
    <w:rsid w:val="00F821BF"/>
    <w:rsid w:val="00F853FB"/>
    <w:rsid w:val="00F87583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07AB"/>
    <w:rsid w:val="00FE1360"/>
    <w:rsid w:val="00FE497C"/>
    <w:rsid w:val="00FE70B2"/>
    <w:rsid w:val="00FE7398"/>
    <w:rsid w:val="00FF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255</Words>
  <Characters>1456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2023-02-22T03:00:00Z</dcterms:created>
  <dcterms:modified xsi:type="dcterms:W3CDTF">2023-02-23T09:44:00Z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