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4774B" w14:textId="77777777" w:rsidR="00EE3E72" w:rsidRDefault="00000000">
      <w:pPr>
        <w:spacing w:beforeLines="100" w:before="240" w:afterLines="100" w:after="240"/>
        <w:jc w:val="center"/>
        <w:textAlignment w:val="baseline"/>
        <w:rPr>
          <w:rFonts w:ascii="微软雅黑" w:eastAsia="微软雅黑" w:hAnsi="微软雅黑" w:cs="Times New Roman"/>
          <w:b/>
          <w:sz w:val="32"/>
          <w:szCs w:val="32"/>
        </w:rPr>
      </w:pPr>
      <w:r>
        <w:rPr>
          <w:rFonts w:ascii="微软雅黑" w:eastAsia="微软雅黑" w:hAnsi="微软雅黑" w:cs="Times New Roman" w:hint="eastAsia"/>
          <w:b/>
          <w:sz w:val="32"/>
          <w:szCs w:val="32"/>
        </w:rPr>
        <w:t>微保短视频社会化营销</w:t>
      </w:r>
    </w:p>
    <w:p w14:paraId="06A15FA7" w14:textId="77777777" w:rsidR="00EE3E72"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：微民保险代理有限公司</w:t>
      </w:r>
    </w:p>
    <w:p w14:paraId="77DF3041" w14:textId="77777777" w:rsidR="00EE3E72"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：金融行业</w:t>
      </w:r>
    </w:p>
    <w:p w14:paraId="484B1C5B" w14:textId="4ABE4DC9" w:rsidR="00EE3E72"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：2022.01.01-08.31</w:t>
      </w:r>
    </w:p>
    <w:p w14:paraId="048BBAE2" w14:textId="734E21A2" w:rsidR="00EE3E72" w:rsidRDefault="00000000">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w:t>
      </w:r>
      <w:r w:rsidR="00CE1AE4">
        <w:rPr>
          <w:rFonts w:ascii="微软雅黑" w:eastAsia="微软雅黑" w:hAnsi="微软雅黑" w:hint="eastAsia"/>
          <w:sz w:val="21"/>
          <w:szCs w:val="21"/>
        </w:rPr>
        <w:t>移动</w:t>
      </w:r>
      <w:r w:rsidR="00A51E49">
        <w:rPr>
          <w:rFonts w:ascii="微软雅黑" w:eastAsia="微软雅黑" w:hAnsi="微软雅黑" w:hint="eastAsia"/>
          <w:sz w:val="21"/>
          <w:szCs w:val="21"/>
        </w:rPr>
        <w:t>营销类</w:t>
      </w:r>
    </w:p>
    <w:p w14:paraId="14F0EE7E" w14:textId="77777777" w:rsidR="00EE3E72"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79FA0EEB"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品牌传播及营销背景：</w:t>
      </w:r>
    </w:p>
    <w:p w14:paraId="091B4197"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线上流量运营进入深水区，品牌不断修正自身的线上营销策略。</w:t>
      </w:r>
    </w:p>
    <w:p w14:paraId="75AFE6D7"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作为腾讯旗下的官方保险平台，微保在短视频平台虽有所布局，但存在内容上形式单一、制作精良度度低、缺乏品牌标示性内容等诸多问题，微保亟需一次全面的“</w:t>
      </w:r>
      <w:r>
        <w:rPr>
          <w:rFonts w:ascii="微软雅黑" w:eastAsia="微软雅黑" w:hAnsi="微软雅黑" w:hint="eastAsia"/>
          <w:sz w:val="21"/>
          <w:szCs w:val="21"/>
          <w:lang w:eastAsia="zh-Hans"/>
        </w:rPr>
        <w:t>品牌矩阵</w:t>
      </w:r>
      <w:r>
        <w:rPr>
          <w:rFonts w:ascii="微软雅黑" w:eastAsia="微软雅黑" w:hAnsi="微软雅黑" w:hint="eastAsia"/>
          <w:sz w:val="21"/>
          <w:szCs w:val="21"/>
        </w:rPr>
        <w:t>升级”，以适应平台及用户兴趣的变化。</w:t>
      </w:r>
    </w:p>
    <w:p w14:paraId="7837ADA7"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行业发展背景：</w:t>
      </w:r>
    </w:p>
    <w:p w14:paraId="0B0DE113"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保险业属于金融行业，受限于行业属性，行业监管体系严格，给品牌在内容营销上造成了一定的局限性，同时80、90后逐渐成为保险的主力消费群体，在这样的背景下，如何做好内容营销来获取属于自己品牌目标群体的用户，成为保险品牌必不可少的必修课。</w:t>
      </w:r>
    </w:p>
    <w:p w14:paraId="2E803DB1"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面临的营销困境及挑战：</w:t>
      </w:r>
    </w:p>
    <w:p w14:paraId="08CB7417"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短视频平台，已从“增量时代”进入“存量时代”，面对流量竞争的白热化，微保如何推陈出新，继续吸引年轻用户的关注，赢得品牌心智的竞争，成为本次营销中的最大难题。</w:t>
      </w:r>
    </w:p>
    <w:p w14:paraId="00314018" w14:textId="77777777" w:rsidR="00EE3E72"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7C7492DC" w14:textId="0E0284E4" w:rsidR="00EE3E72" w:rsidRPr="00A51E49" w:rsidRDefault="00000000" w:rsidP="00A51E49">
      <w:pPr>
        <w:pStyle w:val="af6"/>
        <w:numPr>
          <w:ilvl w:val="0"/>
          <w:numId w:val="6"/>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szCs w:val="21"/>
        </w:rPr>
        <w:t>品牌</w:t>
      </w:r>
      <w:r w:rsidRPr="00A51E49">
        <w:rPr>
          <w:rFonts w:ascii="微软雅黑" w:eastAsia="微软雅黑" w:hAnsi="微软雅黑" w:hint="eastAsia"/>
          <w:szCs w:val="21"/>
        </w:rPr>
        <w:t>层面：通过短视频平台，传递品牌形象及理念，吸引用户关注</w:t>
      </w:r>
    </w:p>
    <w:p w14:paraId="1F330054" w14:textId="3D82404A" w:rsidR="00EE3E72" w:rsidRPr="00A51E49" w:rsidRDefault="00000000" w:rsidP="00A51E49">
      <w:pPr>
        <w:pStyle w:val="af6"/>
        <w:numPr>
          <w:ilvl w:val="0"/>
          <w:numId w:val="6"/>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用户层面：持续扩大品牌自有流量池——激活老用户，持续吸引新用户</w:t>
      </w:r>
    </w:p>
    <w:p w14:paraId="02A068DE" w14:textId="77777777" w:rsidR="00EE3E72"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5EE3B1A9"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策略：</w:t>
      </w:r>
    </w:p>
    <w:p w14:paraId="60239642"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我们洞察到，品牌营销内容之所以难以打动消费者，核心原因有三：</w:t>
      </w:r>
    </w:p>
    <w:p w14:paraId="5048481A" w14:textId="6EB227A4" w:rsidR="00EE3E72" w:rsidRPr="00A51E49" w:rsidRDefault="00000000" w:rsidP="00A51E49">
      <w:pPr>
        <w:pStyle w:val="af6"/>
        <w:numPr>
          <w:ilvl w:val="0"/>
          <w:numId w:val="7"/>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对广告习以为常的消费者常以戒备的心态拒绝品牌视频内容的示好，似乎只有“薅羊毛”的方式才能挑动TA们的短暂注意力。</w:t>
      </w:r>
    </w:p>
    <w:p w14:paraId="0002FD64" w14:textId="7A94E760" w:rsidR="00EE3E72" w:rsidRPr="00A51E49" w:rsidRDefault="00000000" w:rsidP="00A51E49">
      <w:pPr>
        <w:pStyle w:val="af6"/>
        <w:numPr>
          <w:ilvl w:val="0"/>
          <w:numId w:val="7"/>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lastRenderedPageBreak/>
        <w:t>精心策划的创意内容，以为符合大众喜好却有的收效甚微洗不掉“自嗨”的痕迹。</w:t>
      </w:r>
    </w:p>
    <w:p w14:paraId="0DBFA70B" w14:textId="6E0CECA7" w:rsidR="00EE3E72" w:rsidRPr="00A51E49" w:rsidRDefault="00000000" w:rsidP="00A51E49">
      <w:pPr>
        <w:pStyle w:val="af6"/>
        <w:numPr>
          <w:ilvl w:val="0"/>
          <w:numId w:val="7"/>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以产品为主的内容输出囿于品牌调性并无法真正与消费者产生有效共鸣。</w:t>
      </w:r>
    </w:p>
    <w:p w14:paraId="0C780FF1"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那么我们如何满足目标用户各类内容需求？</w:t>
      </w:r>
    </w:p>
    <w:p w14:paraId="750841AA"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从用户需求出发，结合品牌及平台特征，进行全方位的账号升级</w:t>
      </w:r>
    </w:p>
    <w:p w14:paraId="58CC064A" w14:textId="77777777" w:rsidR="00EE3E72" w:rsidRPr="00A51E49" w:rsidRDefault="00000000" w:rsidP="00A51E49">
      <w:pPr>
        <w:pStyle w:val="af6"/>
        <w:numPr>
          <w:ilvl w:val="0"/>
          <w:numId w:val="8"/>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视觉升级：针对微保的品牌调性，对短视频账号banner、封面、视频版式进行全面升级，打造属于微保的品牌“视觉锤”。</w:t>
      </w:r>
    </w:p>
    <w:p w14:paraId="261A19EE" w14:textId="77777777" w:rsidR="00EE3E72" w:rsidRPr="00A51E49" w:rsidRDefault="00000000" w:rsidP="00A51E49">
      <w:pPr>
        <w:pStyle w:val="af6"/>
        <w:numPr>
          <w:ilvl w:val="0"/>
          <w:numId w:val="8"/>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IP升级：基于已有的IP人物形象，针对性地融入鲜明的IP的“语言钉”，进一步塑造品牌专业形象。</w:t>
      </w:r>
    </w:p>
    <w:p w14:paraId="52617928" w14:textId="77777777" w:rsidR="00EE3E72" w:rsidRPr="00A51E49" w:rsidRDefault="00000000" w:rsidP="00A51E49">
      <w:pPr>
        <w:pStyle w:val="af6"/>
        <w:numPr>
          <w:ilvl w:val="0"/>
          <w:numId w:val="8"/>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内容升级：打造多元化的账号内容栏目矩阵，从单一的口播类型短视频，向多元化、且具有场景代入感的内容进行延伸，满足用户各类内容需求。</w:t>
      </w:r>
    </w:p>
    <w:p w14:paraId="0071C821" w14:textId="77777777" w:rsidR="00EE3E72" w:rsidRPr="00A51E49" w:rsidRDefault="00000000" w:rsidP="00A51E49">
      <w:pPr>
        <w:pStyle w:val="af6"/>
        <w:numPr>
          <w:ilvl w:val="0"/>
          <w:numId w:val="8"/>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运营升级：基于平台算法机制，注重数据分析、精细化推送目标用户、洞察热门话题、强调用户的运营提升内容的分享裂变，形成持续输出优质内容“发动机”。</w:t>
      </w:r>
    </w:p>
    <w:p w14:paraId="2817503D"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创意亮点：</w:t>
      </w:r>
    </w:p>
    <w:p w14:paraId="216DFB1F" w14:textId="77777777" w:rsidR="00EE3E72" w:rsidRPr="00A51E49" w:rsidRDefault="00000000" w:rsidP="00A51E49">
      <w:pPr>
        <w:pStyle w:val="af6"/>
        <w:numPr>
          <w:ilvl w:val="0"/>
          <w:numId w:val="10"/>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视觉升级：根据微保vi品牌色“微保橙”以及品牌元素的结合，对账号账号banner、封面、视频版式进行全面升级，增强品牌调性与识别度。</w:t>
      </w:r>
    </w:p>
    <w:p w14:paraId="134793C4" w14:textId="77777777" w:rsidR="00EE3E72" w:rsidRPr="00A51E49" w:rsidRDefault="00000000" w:rsidP="00A51E49">
      <w:pPr>
        <w:pStyle w:val="af6"/>
        <w:numPr>
          <w:ilvl w:val="0"/>
          <w:numId w:val="10"/>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IP升级：基于已有的IP人物形象，对IP的固有形象进行固定，专业服装着装、一致的开场白、演绎的语调等进行一系列的建议，塑造其品牌专业形象。</w:t>
      </w:r>
    </w:p>
    <w:p w14:paraId="3BFC8A93" w14:textId="77777777" w:rsidR="00EE3E72" w:rsidRPr="00A51E49" w:rsidRDefault="00000000">
      <w:pPr>
        <w:spacing w:before="100" w:beforeAutospacing="1" w:after="100" w:afterAutospacing="1"/>
        <w:textAlignment w:val="baseline"/>
        <w:rPr>
          <w:rFonts w:ascii="微软雅黑" w:eastAsia="微软雅黑" w:hAnsi="微软雅黑"/>
          <w:b/>
          <w:bCs/>
          <w:sz w:val="21"/>
          <w:szCs w:val="21"/>
        </w:rPr>
      </w:pPr>
      <w:r w:rsidRPr="00A51E49">
        <w:rPr>
          <w:rFonts w:ascii="微软雅黑" w:eastAsia="微软雅黑" w:hAnsi="微软雅黑" w:hint="eastAsia"/>
          <w:b/>
          <w:bCs/>
          <w:sz w:val="21"/>
          <w:szCs w:val="21"/>
        </w:rPr>
        <w:t>内容升级：</w:t>
      </w:r>
    </w:p>
    <w:p w14:paraId="625D0CB8" w14:textId="77777777" w:rsidR="00EE3E72" w:rsidRPr="00A51E49" w:rsidRDefault="00000000" w:rsidP="00A51E49">
      <w:pPr>
        <w:pStyle w:val="af6"/>
        <w:numPr>
          <w:ilvl w:val="0"/>
          <w:numId w:val="9"/>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有趣有用的保险科普：单人IP的口播的形式，以用户关注的最新社会、行业热门话题为引入点，运用通俗易懂的方式拆解保险专业内容，对用户进行保险相关知识的科普。</w:t>
      </w:r>
    </w:p>
    <w:p w14:paraId="26BDD2CD" w14:textId="77777777" w:rsidR="00EE3E72" w:rsidRPr="00A51E49" w:rsidRDefault="00000000" w:rsidP="00A51E49">
      <w:pPr>
        <w:pStyle w:val="af6"/>
        <w:numPr>
          <w:ilvl w:val="0"/>
          <w:numId w:val="9"/>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悬疑猎奇的保险案件：悬疑猎奇风格的剧情演绎形式，对于社会发生的保险诈骗案件进行剧情改编，打造剧情重现同时在剧情中融入品牌IP人物，以审案剖析的角度对整个案件进行剖析，满足用户猎奇心的同时也对用户进行了保险相关科普。</w:t>
      </w:r>
    </w:p>
    <w:p w14:paraId="5B4CC1C9" w14:textId="77777777" w:rsidR="00EE3E72" w:rsidRPr="00A51E49" w:rsidRDefault="00000000" w:rsidP="00A51E49">
      <w:pPr>
        <w:pStyle w:val="af6"/>
        <w:numPr>
          <w:ilvl w:val="0"/>
          <w:numId w:val="9"/>
        </w:numPr>
        <w:spacing w:before="100" w:beforeAutospacing="1" w:after="100" w:afterAutospacing="1"/>
        <w:ind w:firstLineChars="0"/>
        <w:textAlignment w:val="baseline"/>
        <w:rPr>
          <w:rFonts w:ascii="微软雅黑" w:eastAsia="微软雅黑" w:hAnsi="微软雅黑"/>
          <w:szCs w:val="21"/>
        </w:rPr>
      </w:pPr>
      <w:r w:rsidRPr="00A51E49">
        <w:rPr>
          <w:rFonts w:ascii="微软雅黑" w:eastAsia="微软雅黑" w:hAnsi="微软雅黑" w:hint="eastAsia"/>
          <w:szCs w:val="21"/>
        </w:rPr>
        <w:t>温馨美好的用户故事：温馨美好的剧情演绎形式，以微保用户的角度进行切入，呈现人世间的酸甜苦辣的人情世故，在内容中软植入品牌服务、产品等信心，让用户领略百味人生的同时，感受到品牌温度。</w:t>
      </w:r>
    </w:p>
    <w:p w14:paraId="2AB32884" w14:textId="77777777" w:rsidR="00EE3E72"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36262A64"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视觉包装展示：</w:t>
      </w:r>
    </w:p>
    <w:p w14:paraId="71352161" w14:textId="409E9A9C" w:rsidR="00EE3E72" w:rsidRDefault="00485BCB">
      <w:pPr>
        <w:spacing w:before="100" w:beforeAutospacing="1" w:after="100" w:afterAutospacing="1"/>
        <w:textAlignment w:val="baseline"/>
        <w:rPr>
          <w:rFonts w:ascii="微软雅黑" w:eastAsia="微软雅黑" w:hAnsi="微软雅黑"/>
          <w:b/>
          <w:bCs/>
          <w:sz w:val="21"/>
          <w:szCs w:val="21"/>
        </w:rPr>
      </w:pPr>
      <w:r>
        <w:rPr>
          <w:noProof/>
        </w:rPr>
        <w:lastRenderedPageBreak/>
        <w:drawing>
          <wp:inline distT="0" distB="0" distL="0" distR="0" wp14:anchorId="1F9E2E9C" wp14:editId="126EEBA5">
            <wp:extent cx="5543550" cy="6324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3550" cy="6324600"/>
                    </a:xfrm>
                    <a:prstGeom prst="rect">
                      <a:avLst/>
                    </a:prstGeom>
                  </pic:spPr>
                </pic:pic>
              </a:graphicData>
            </a:graphic>
          </wp:inline>
        </w:drawing>
      </w:r>
    </w:p>
    <w:p w14:paraId="35C4FDBB" w14:textId="153A5E1F" w:rsidR="004630EF" w:rsidRPr="004630EF"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sz w:val="21"/>
          <w:szCs w:val="21"/>
        </w:rPr>
        <w:t>内容链接</w:t>
      </w:r>
      <w:r w:rsidR="002E6449">
        <w:rPr>
          <w:rFonts w:ascii="微软雅黑" w:eastAsia="微软雅黑" w:hAnsi="微软雅黑" w:hint="eastAsia"/>
          <w:sz w:val="21"/>
          <w:szCs w:val="21"/>
        </w:rPr>
        <w:t>1</w:t>
      </w:r>
      <w:r>
        <w:rPr>
          <w:rFonts w:ascii="微软雅黑" w:eastAsia="微软雅黑" w:hAnsi="微软雅黑" w:hint="eastAsia"/>
          <w:sz w:val="21"/>
          <w:szCs w:val="21"/>
        </w:rPr>
        <w:t>：</w:t>
      </w:r>
      <w:hyperlink r:id="rId8" w:history="1">
        <w:r w:rsidR="004630EF" w:rsidRPr="0095142F">
          <w:rPr>
            <w:rStyle w:val="af4"/>
            <w:rFonts w:ascii="微软雅黑" w:eastAsia="微软雅黑" w:hAnsi="微软雅黑" w:hint="eastAsia"/>
            <w:b/>
            <w:bCs/>
            <w:sz w:val="21"/>
            <w:szCs w:val="21"/>
          </w:rPr>
          <w:t>https://www.bilibili.com/video/BV1oe4y1c7dv/?spm_id_from=333.999.0.0</w:t>
        </w:r>
      </w:hyperlink>
    </w:p>
    <w:p w14:paraId="046D3B49" w14:textId="7B3983C1" w:rsidR="004630EF" w:rsidRPr="004630EF"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sz w:val="21"/>
          <w:szCs w:val="21"/>
        </w:rPr>
        <w:t>内容链接</w:t>
      </w:r>
      <w:r w:rsidR="002E6449">
        <w:rPr>
          <w:rFonts w:ascii="微软雅黑" w:eastAsia="微软雅黑" w:hAnsi="微软雅黑" w:hint="eastAsia"/>
          <w:sz w:val="21"/>
          <w:szCs w:val="21"/>
        </w:rPr>
        <w:t>2</w:t>
      </w:r>
      <w:r>
        <w:rPr>
          <w:rFonts w:ascii="微软雅黑" w:eastAsia="微软雅黑" w:hAnsi="微软雅黑" w:hint="eastAsia"/>
          <w:sz w:val="21"/>
          <w:szCs w:val="21"/>
        </w:rPr>
        <w:t>：</w:t>
      </w:r>
      <w:hyperlink r:id="rId9" w:history="1">
        <w:r w:rsidR="004630EF" w:rsidRPr="0095142F">
          <w:rPr>
            <w:rStyle w:val="af4"/>
            <w:rFonts w:ascii="微软雅黑" w:eastAsia="微软雅黑" w:hAnsi="微软雅黑" w:hint="eastAsia"/>
            <w:b/>
            <w:bCs/>
            <w:sz w:val="21"/>
            <w:szCs w:val="21"/>
          </w:rPr>
          <w:t>https://www.bilibili.com/video/BV1ex4y1L7Jw/?spm_id_from=333.999.0.0</w:t>
        </w:r>
      </w:hyperlink>
    </w:p>
    <w:p w14:paraId="29D43B15" w14:textId="77777777" w:rsidR="00EE3E72" w:rsidRDefault="00000000">
      <w:pPr>
        <w:spacing w:before="100" w:beforeAutospacing="1" w:after="100" w:afterAutospacing="1"/>
        <w:textAlignment w:val="baseline"/>
        <w:rPr>
          <w:rFonts w:ascii="微软雅黑" w:eastAsia="微软雅黑" w:hAnsi="微软雅黑"/>
          <w:b/>
          <w:bCs/>
          <w:sz w:val="21"/>
          <w:szCs w:val="21"/>
        </w:rPr>
      </w:pPr>
      <w:r>
        <w:rPr>
          <w:rFonts w:ascii="微软雅黑" w:eastAsia="微软雅黑" w:hAnsi="微软雅黑" w:hint="eastAsia"/>
          <w:b/>
          <w:bCs/>
          <w:sz w:val="21"/>
          <w:szCs w:val="21"/>
        </w:rPr>
        <w:t>内容创意展示：</w:t>
      </w:r>
    </w:p>
    <w:p w14:paraId="4DEB5E82" w14:textId="688081AA" w:rsidR="00EE3E72" w:rsidRPr="002E6449" w:rsidRDefault="00000000" w:rsidP="004630EF">
      <w:pPr>
        <w:pStyle w:val="af6"/>
        <w:numPr>
          <w:ilvl w:val="0"/>
          <w:numId w:val="11"/>
        </w:numPr>
        <w:spacing w:before="100" w:beforeAutospacing="1" w:after="100" w:afterAutospacing="1"/>
        <w:ind w:firstLineChars="0"/>
        <w:textAlignment w:val="baseline"/>
        <w:rPr>
          <w:rFonts w:ascii="微软雅黑" w:eastAsia="微软雅黑" w:hAnsi="微软雅黑"/>
          <w:b/>
          <w:bCs/>
          <w:szCs w:val="21"/>
        </w:rPr>
      </w:pPr>
      <w:r w:rsidRPr="002E6449">
        <w:rPr>
          <w:rFonts w:ascii="微软雅黑" w:eastAsia="微软雅黑" w:hAnsi="微软雅黑" w:hint="eastAsia"/>
          <w:b/>
          <w:bCs/>
          <w:szCs w:val="21"/>
        </w:rPr>
        <w:t>有趣有用的保险科普</w:t>
      </w:r>
    </w:p>
    <w:p w14:paraId="59957ED0"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创意选题：《2022年社保调整，和每个人都有关！》、《社保的隐藏福利》、《不同城市的社保怎么合并没问题？》</w:t>
      </w:r>
    </w:p>
    <w:p w14:paraId="572EC661"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 xml:space="preserve">内容链接： </w:t>
      </w:r>
    </w:p>
    <w:p w14:paraId="5540913E" w14:textId="1BB104F3"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0" w:history="1">
        <w:r w:rsidR="004630EF" w:rsidRPr="0095142F">
          <w:rPr>
            <w:rStyle w:val="af4"/>
            <w:rFonts w:ascii="微软雅黑" w:eastAsia="微软雅黑" w:hAnsi="微软雅黑" w:hint="eastAsia"/>
            <w:sz w:val="21"/>
            <w:szCs w:val="21"/>
          </w:rPr>
          <w:t>https://www.bilibili.com/video/BV1e54y1N7UE/?spm_id_from=333.999.0.0</w:t>
        </w:r>
      </w:hyperlink>
    </w:p>
    <w:p w14:paraId="5D75C6EB" w14:textId="0A5D176A"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1" w:history="1">
        <w:r w:rsidR="004630EF" w:rsidRPr="0095142F">
          <w:rPr>
            <w:rStyle w:val="af4"/>
            <w:rFonts w:ascii="微软雅黑" w:eastAsia="微软雅黑" w:hAnsi="微软雅黑" w:hint="eastAsia"/>
            <w:sz w:val="21"/>
            <w:szCs w:val="21"/>
          </w:rPr>
          <w:t>https://www.bilibili.com/video/BV1ex4y1L7Jw/?spm_id_from=333.999.0.0</w:t>
        </w:r>
      </w:hyperlink>
    </w:p>
    <w:p w14:paraId="561D413D" w14:textId="3B5C95FB"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2" w:history="1">
        <w:r w:rsidR="004630EF" w:rsidRPr="0095142F">
          <w:rPr>
            <w:rStyle w:val="af4"/>
            <w:rFonts w:ascii="微软雅黑" w:eastAsia="微软雅黑" w:hAnsi="微软雅黑" w:hint="eastAsia"/>
            <w:sz w:val="21"/>
            <w:szCs w:val="21"/>
          </w:rPr>
          <w:t>https://www.bilibili.com/video/BV1TT411Q7u4/?spm_id_from=333.999.0.0</w:t>
        </w:r>
      </w:hyperlink>
    </w:p>
    <w:p w14:paraId="2DA67111" w14:textId="34C64A51" w:rsidR="00EE3E72" w:rsidRPr="002E6449" w:rsidRDefault="00000000" w:rsidP="004630EF">
      <w:pPr>
        <w:pStyle w:val="af6"/>
        <w:numPr>
          <w:ilvl w:val="0"/>
          <w:numId w:val="11"/>
        </w:numPr>
        <w:spacing w:before="100" w:beforeAutospacing="1" w:after="100" w:afterAutospacing="1"/>
        <w:ind w:firstLineChars="0"/>
        <w:textAlignment w:val="baseline"/>
        <w:rPr>
          <w:rFonts w:ascii="微软雅黑" w:eastAsia="微软雅黑" w:hAnsi="微软雅黑"/>
          <w:b/>
          <w:bCs/>
          <w:szCs w:val="21"/>
        </w:rPr>
      </w:pPr>
      <w:r w:rsidRPr="002E6449">
        <w:rPr>
          <w:rFonts w:ascii="微软雅黑" w:eastAsia="微软雅黑" w:hAnsi="微软雅黑" w:hint="eastAsia"/>
          <w:b/>
          <w:bCs/>
          <w:szCs w:val="21"/>
        </w:rPr>
        <w:t>悬疑猎奇的保险案件</w:t>
      </w:r>
    </w:p>
    <w:p w14:paraId="654C64A0"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创意选题：《蛇蝎美人》《高华替身案》</w:t>
      </w:r>
    </w:p>
    <w:p w14:paraId="3EBD4AF5"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内容链接：</w:t>
      </w:r>
    </w:p>
    <w:p w14:paraId="5DCB3901" w14:textId="5856B101"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3" w:history="1">
        <w:r w:rsidR="004630EF" w:rsidRPr="0095142F">
          <w:rPr>
            <w:rStyle w:val="af4"/>
            <w:rFonts w:ascii="微软雅黑" w:eastAsia="微软雅黑" w:hAnsi="微软雅黑" w:hint="eastAsia"/>
            <w:sz w:val="21"/>
            <w:szCs w:val="21"/>
          </w:rPr>
          <w:t>https://www.bilibili.com/video/BV1Ge4y1w7Tx/?spm_id_from=333.999.0.0</w:t>
        </w:r>
      </w:hyperlink>
    </w:p>
    <w:p w14:paraId="54392EAB" w14:textId="30C03B6D"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4" w:history="1">
        <w:r w:rsidR="004630EF" w:rsidRPr="0095142F">
          <w:rPr>
            <w:rStyle w:val="af4"/>
            <w:rFonts w:ascii="微软雅黑" w:eastAsia="微软雅黑" w:hAnsi="微软雅黑" w:hint="eastAsia"/>
            <w:sz w:val="21"/>
            <w:szCs w:val="21"/>
          </w:rPr>
          <w:t>https://www.bilibili.com/video/BV1mM411Y7k9/?spm_id_from=333.999.0.0</w:t>
        </w:r>
      </w:hyperlink>
    </w:p>
    <w:p w14:paraId="5FE34A1D" w14:textId="361DD84C" w:rsidR="00EE3E72" w:rsidRPr="002E6449" w:rsidRDefault="00000000" w:rsidP="004630EF">
      <w:pPr>
        <w:pStyle w:val="af6"/>
        <w:numPr>
          <w:ilvl w:val="0"/>
          <w:numId w:val="11"/>
        </w:numPr>
        <w:spacing w:before="100" w:beforeAutospacing="1" w:after="100" w:afterAutospacing="1"/>
        <w:ind w:firstLineChars="0"/>
        <w:textAlignment w:val="baseline"/>
        <w:rPr>
          <w:rFonts w:ascii="微软雅黑" w:eastAsia="微软雅黑" w:hAnsi="微软雅黑"/>
          <w:b/>
          <w:bCs/>
          <w:szCs w:val="21"/>
        </w:rPr>
      </w:pPr>
      <w:r w:rsidRPr="002E6449">
        <w:rPr>
          <w:rFonts w:ascii="微软雅黑" w:eastAsia="微软雅黑" w:hAnsi="微软雅黑" w:hint="eastAsia"/>
          <w:b/>
          <w:bCs/>
          <w:szCs w:val="21"/>
        </w:rPr>
        <w:t>温馨美好的用户故事</w:t>
      </w:r>
    </w:p>
    <w:p w14:paraId="2D9F31AC"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创意选题：《万家灯火总有一盏灯在等你回家》、《离家出走的母亲，关爱老人》</w:t>
      </w:r>
    </w:p>
    <w:p w14:paraId="4F4165FB" w14:textId="77777777" w:rsidR="00EE3E72" w:rsidRDefault="0000000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内容链接：</w:t>
      </w:r>
    </w:p>
    <w:p w14:paraId="2F35696D" w14:textId="2F1A4A2C"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5" w:history="1">
        <w:r w:rsidR="004630EF" w:rsidRPr="0095142F">
          <w:rPr>
            <w:rStyle w:val="af4"/>
            <w:rFonts w:ascii="微软雅黑" w:eastAsia="微软雅黑" w:hAnsi="微软雅黑" w:hint="eastAsia"/>
            <w:sz w:val="21"/>
            <w:szCs w:val="21"/>
          </w:rPr>
          <w:t>https://www.bilibili.com/video/BV1hT411Q7BU/?spm_id_from=333.999.0.0</w:t>
        </w:r>
      </w:hyperlink>
    </w:p>
    <w:p w14:paraId="6EB96057" w14:textId="58B1D5BA" w:rsidR="004630EF" w:rsidRPr="004630EF" w:rsidRDefault="00000000">
      <w:pPr>
        <w:spacing w:before="100" w:beforeAutospacing="1" w:after="100" w:afterAutospacing="1"/>
        <w:textAlignment w:val="baseline"/>
        <w:rPr>
          <w:rFonts w:ascii="微软雅黑" w:eastAsia="微软雅黑" w:hAnsi="微软雅黑"/>
          <w:sz w:val="21"/>
          <w:szCs w:val="21"/>
        </w:rPr>
      </w:pPr>
      <w:hyperlink r:id="rId16" w:history="1">
        <w:r w:rsidR="004630EF" w:rsidRPr="0095142F">
          <w:rPr>
            <w:rStyle w:val="af4"/>
            <w:rFonts w:ascii="微软雅黑" w:eastAsia="微软雅黑" w:hAnsi="微软雅黑" w:hint="eastAsia"/>
            <w:sz w:val="21"/>
            <w:szCs w:val="21"/>
          </w:rPr>
          <w:t>https://www.bilibili.com/video/BV1oe4y1c7dv/?spm_id_from=333.999.0.0</w:t>
        </w:r>
      </w:hyperlink>
    </w:p>
    <w:p w14:paraId="3C0F825A" w14:textId="77777777" w:rsidR="00EE3E72"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3A08824C" w14:textId="77777777" w:rsidR="00EE3E72" w:rsidRDefault="00000000">
      <w:pPr>
        <w:spacing w:before="100" w:beforeAutospacing="1" w:after="100" w:afterAutospacing="1"/>
        <w:rPr>
          <w:rFonts w:ascii="微软雅黑" w:eastAsia="微软雅黑" w:hAnsi="微软雅黑"/>
          <w:b/>
          <w:bCs/>
          <w:sz w:val="21"/>
          <w:szCs w:val="21"/>
        </w:rPr>
      </w:pPr>
      <w:r>
        <w:rPr>
          <w:rFonts w:ascii="微软雅黑" w:eastAsia="微软雅黑" w:hAnsi="微软雅黑" w:hint="eastAsia"/>
          <w:b/>
          <w:bCs/>
          <w:sz w:val="21"/>
          <w:szCs w:val="21"/>
        </w:rPr>
        <w:t>营销效果及数据：</w:t>
      </w:r>
    </w:p>
    <w:p w14:paraId="737B8203" w14:textId="3E579458" w:rsidR="00EE3E72" w:rsidRPr="002E6449" w:rsidRDefault="00000000" w:rsidP="002E6449">
      <w:pPr>
        <w:pStyle w:val="af6"/>
        <w:numPr>
          <w:ilvl w:val="0"/>
          <w:numId w:val="12"/>
        </w:numPr>
        <w:spacing w:before="100" w:beforeAutospacing="1" w:after="100" w:afterAutospacing="1"/>
        <w:ind w:firstLineChars="0"/>
        <w:rPr>
          <w:rFonts w:ascii="微软雅黑" w:eastAsia="微软雅黑" w:hAnsi="微软雅黑"/>
          <w:szCs w:val="21"/>
        </w:rPr>
      </w:pPr>
      <w:r w:rsidRPr="002E6449">
        <w:rPr>
          <w:rFonts w:ascii="微软雅黑" w:eastAsia="微软雅黑" w:hAnsi="微软雅黑" w:hint="eastAsia"/>
          <w:szCs w:val="21"/>
        </w:rPr>
        <w:t>总曝光量600</w:t>
      </w:r>
      <w:r w:rsidR="004630EF" w:rsidRPr="002E6449">
        <w:rPr>
          <w:rFonts w:ascii="微软雅黑" w:eastAsia="微软雅黑" w:hAnsi="微软雅黑" w:hint="eastAsia"/>
          <w:szCs w:val="21"/>
        </w:rPr>
        <w:t>万</w:t>
      </w:r>
      <w:r w:rsidRPr="002E6449">
        <w:rPr>
          <w:rFonts w:ascii="微软雅黑" w:eastAsia="微软雅黑" w:hAnsi="微软雅黑" w:hint="eastAsia"/>
          <w:szCs w:val="21"/>
        </w:rPr>
        <w:t>+</w:t>
      </w:r>
      <w:r w:rsidR="002E6449">
        <w:rPr>
          <w:rFonts w:ascii="微软雅黑" w:eastAsia="微软雅黑" w:hAnsi="微软雅黑" w:hint="eastAsia"/>
          <w:szCs w:val="21"/>
        </w:rPr>
        <w:t>；</w:t>
      </w:r>
    </w:p>
    <w:p w14:paraId="64379636" w14:textId="4EBB697D" w:rsidR="00EE3E72" w:rsidRPr="002E6449" w:rsidRDefault="00000000" w:rsidP="002E6449">
      <w:pPr>
        <w:pStyle w:val="af6"/>
        <w:numPr>
          <w:ilvl w:val="0"/>
          <w:numId w:val="12"/>
        </w:numPr>
        <w:spacing w:before="100" w:beforeAutospacing="1" w:after="100" w:afterAutospacing="1"/>
        <w:ind w:firstLineChars="0"/>
        <w:rPr>
          <w:rFonts w:ascii="微软雅黑" w:eastAsia="微软雅黑" w:hAnsi="微软雅黑"/>
          <w:szCs w:val="21"/>
        </w:rPr>
      </w:pPr>
      <w:r w:rsidRPr="002E6449">
        <w:rPr>
          <w:rFonts w:ascii="微软雅黑" w:eastAsia="微软雅黑" w:hAnsi="微软雅黑" w:hint="eastAsia"/>
          <w:szCs w:val="21"/>
        </w:rPr>
        <w:t>总互动量15</w:t>
      </w:r>
      <w:r w:rsidR="004630EF" w:rsidRPr="002E6449">
        <w:rPr>
          <w:rFonts w:ascii="微软雅黑" w:eastAsia="微软雅黑" w:hAnsi="微软雅黑" w:hint="eastAsia"/>
          <w:szCs w:val="21"/>
        </w:rPr>
        <w:t>万</w:t>
      </w:r>
      <w:r w:rsidRPr="002E6449">
        <w:rPr>
          <w:rFonts w:ascii="微软雅黑" w:eastAsia="微软雅黑" w:hAnsi="微软雅黑" w:hint="eastAsia"/>
          <w:szCs w:val="21"/>
        </w:rPr>
        <w:t>+</w:t>
      </w:r>
      <w:r w:rsidR="002E6449">
        <w:rPr>
          <w:rFonts w:ascii="微软雅黑" w:eastAsia="微软雅黑" w:hAnsi="微软雅黑" w:hint="eastAsia"/>
          <w:szCs w:val="21"/>
        </w:rPr>
        <w:t>。</w:t>
      </w:r>
    </w:p>
    <w:p w14:paraId="438A8FD3" w14:textId="77777777" w:rsidR="00EE3E72" w:rsidRDefault="00000000">
      <w:pPr>
        <w:spacing w:before="100" w:beforeAutospacing="1" w:after="100" w:afterAutospacing="1"/>
        <w:rPr>
          <w:rFonts w:ascii="微软雅黑" w:eastAsia="微软雅黑" w:hAnsi="微软雅黑"/>
          <w:b/>
          <w:bCs/>
          <w:sz w:val="21"/>
          <w:szCs w:val="21"/>
        </w:rPr>
      </w:pPr>
      <w:r>
        <w:rPr>
          <w:rFonts w:ascii="微软雅黑" w:eastAsia="微软雅黑" w:hAnsi="微软雅黑"/>
          <w:b/>
          <w:bCs/>
          <w:sz w:val="21"/>
          <w:szCs w:val="21"/>
        </w:rPr>
        <w:t>反馈与点评</w:t>
      </w:r>
    </w:p>
    <w:p w14:paraId="35BC754F" w14:textId="77777777" w:rsidR="00EE3E72"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广告主：无论是品牌视觉升级，还是账号内容升级，或是运营效果，我们公司内部都是一致的好评。</w:t>
      </w:r>
    </w:p>
    <w:p w14:paraId="19ED2182" w14:textId="77777777" w:rsidR="00EE3E72"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业界专家：金融行业由于行业特殊性，在短视频平台的传播一直是个难题。而微保从用户兴趣出发，巧妙洞察用户需求，制作了一系列丰富趣味的视频，成功地吸引了年轻用户的关注。</w:t>
      </w:r>
    </w:p>
    <w:p w14:paraId="392B287B" w14:textId="77777777" w:rsidR="00EE3E72"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媒体：在众多金融自媒体中，微保是其中翘楚。内容既体现专业性，又不是其趣味性，这样的内容毫无疑问是平台用户最喜欢的。</w:t>
      </w:r>
    </w:p>
    <w:p w14:paraId="47BCCFA0" w14:textId="77777777" w:rsidR="00EE3E72" w:rsidRDefault="00000000">
      <w:pPr>
        <w:spacing w:before="100" w:beforeAutospacing="1" w:after="100" w:afterAutospacing="1"/>
        <w:rPr>
          <w:rFonts w:ascii="微软雅黑" w:eastAsia="微软雅黑" w:hAnsi="微软雅黑"/>
          <w:sz w:val="21"/>
          <w:szCs w:val="21"/>
        </w:rPr>
      </w:pPr>
      <w:r>
        <w:rPr>
          <w:rFonts w:ascii="微软雅黑" w:eastAsia="微软雅黑" w:hAnsi="微软雅黑" w:hint="eastAsia"/>
          <w:sz w:val="21"/>
          <w:szCs w:val="21"/>
        </w:rPr>
        <w:t>受众：观看微保的视频，既能学到一些保险的知识，也不觉得枯燥无趣。</w:t>
      </w:r>
    </w:p>
    <w:sectPr w:rsidR="00EE3E72">
      <w:headerReference w:type="even" r:id="rId17"/>
      <w:headerReference w:type="default" r:id="rId18"/>
      <w:footerReference w:type="even" r:id="rId19"/>
      <w:footerReference w:type="default" r:id="rId20"/>
      <w:headerReference w:type="first" r:id="rId21"/>
      <w:footerReference w:type="first" r:id="rId22"/>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DD91" w14:textId="77777777" w:rsidR="00D50531" w:rsidRDefault="00D50531">
      <w:r>
        <w:separator/>
      </w:r>
    </w:p>
  </w:endnote>
  <w:endnote w:type="continuationSeparator" w:id="0">
    <w:p w14:paraId="17001A7F" w14:textId="77777777" w:rsidR="00D50531" w:rsidRDefault="00D5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1B9C" w14:textId="77777777" w:rsidR="00EE3E72"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79B6F37B" w14:textId="77777777" w:rsidR="00EE3E72" w:rsidRDefault="00EE3E7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1FE1" w14:textId="77777777" w:rsidR="00EE3E72" w:rsidRDefault="00EE3E72">
    <w:pPr>
      <w:pStyle w:val="a9"/>
      <w:framePr w:wrap="around" w:vAnchor="text" w:hAnchor="margin" w:xAlign="right" w:y="1"/>
      <w:rPr>
        <w:rStyle w:val="af2"/>
      </w:rPr>
    </w:pPr>
  </w:p>
  <w:p w14:paraId="6783A79E" w14:textId="77777777" w:rsidR="00EE3E72" w:rsidRDefault="00EE3E72">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A220" w14:textId="77777777" w:rsidR="00EE3E72" w:rsidRDefault="00EE3E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EF5C" w14:textId="77777777" w:rsidR="00D50531" w:rsidRDefault="00D50531">
      <w:r>
        <w:separator/>
      </w:r>
    </w:p>
  </w:footnote>
  <w:footnote w:type="continuationSeparator" w:id="0">
    <w:p w14:paraId="47023EB9" w14:textId="77777777" w:rsidR="00D50531" w:rsidRDefault="00D5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CD0" w14:textId="77777777" w:rsidR="00EE3E72" w:rsidRDefault="00EE3E7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F7A9" w14:textId="77777777" w:rsidR="00EE3E72"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179CFFB0" wp14:editId="7D09BECD">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8AAD" w14:textId="77777777" w:rsidR="00EE3E72" w:rsidRDefault="00EE3E7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1D2869"/>
    <w:multiLevelType w:val="singleLevel"/>
    <w:tmpl w:val="811D2869"/>
    <w:lvl w:ilvl="0">
      <w:start w:val="1"/>
      <w:numFmt w:val="decimal"/>
      <w:suff w:val="nothing"/>
      <w:lvlText w:val="（%1）"/>
      <w:lvlJc w:val="left"/>
    </w:lvl>
  </w:abstractNum>
  <w:abstractNum w:abstractNumId="1" w15:restartNumberingAfterBreak="0">
    <w:nsid w:val="EB0EDF02"/>
    <w:multiLevelType w:val="singleLevel"/>
    <w:tmpl w:val="EB0EDF02"/>
    <w:lvl w:ilvl="0">
      <w:start w:val="1"/>
      <w:numFmt w:val="decimal"/>
      <w:suff w:val="nothing"/>
      <w:lvlText w:val="（%1）"/>
      <w:lvlJc w:val="left"/>
    </w:lvl>
  </w:abstractNum>
  <w:abstractNum w:abstractNumId="2" w15:restartNumberingAfterBreak="0">
    <w:nsid w:val="EBFC8541"/>
    <w:multiLevelType w:val="singleLevel"/>
    <w:tmpl w:val="EBFC8541"/>
    <w:lvl w:ilvl="0">
      <w:start w:val="1"/>
      <w:numFmt w:val="decimal"/>
      <w:suff w:val="nothing"/>
      <w:lvlText w:val="（%1）"/>
      <w:lvlJc w:val="left"/>
    </w:lvl>
  </w:abstractNum>
  <w:abstractNum w:abstractNumId="3" w15:restartNumberingAfterBreak="0">
    <w:nsid w:val="00795584"/>
    <w:multiLevelType w:val="hybridMultilevel"/>
    <w:tmpl w:val="CED6934C"/>
    <w:lvl w:ilvl="0" w:tplc="63369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370B4B"/>
    <w:multiLevelType w:val="hybridMultilevel"/>
    <w:tmpl w:val="EDCC3EC8"/>
    <w:lvl w:ilvl="0" w:tplc="B3181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B14CFD"/>
    <w:multiLevelType w:val="hybridMultilevel"/>
    <w:tmpl w:val="A0B005CC"/>
    <w:lvl w:ilvl="0" w:tplc="B3181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E709D3"/>
    <w:multiLevelType w:val="hybridMultilevel"/>
    <w:tmpl w:val="45C27FB8"/>
    <w:lvl w:ilvl="0" w:tplc="B3181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4A329F"/>
    <w:multiLevelType w:val="hybridMultilevel"/>
    <w:tmpl w:val="AEF80A3A"/>
    <w:lvl w:ilvl="0" w:tplc="20525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702421"/>
    <w:multiLevelType w:val="hybridMultilevel"/>
    <w:tmpl w:val="C5606524"/>
    <w:lvl w:ilvl="0" w:tplc="B3181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550BF32"/>
    <w:multiLevelType w:val="singleLevel"/>
    <w:tmpl w:val="4550BF32"/>
    <w:lvl w:ilvl="0">
      <w:start w:val="1"/>
      <w:numFmt w:val="decimal"/>
      <w:suff w:val="nothing"/>
      <w:lvlText w:val="（%1）"/>
      <w:lvlJc w:val="left"/>
    </w:lvl>
  </w:abstractNum>
  <w:abstractNum w:abstractNumId="10" w15:restartNumberingAfterBreak="0">
    <w:nsid w:val="52BC3367"/>
    <w:multiLevelType w:val="hybridMultilevel"/>
    <w:tmpl w:val="487AD986"/>
    <w:lvl w:ilvl="0" w:tplc="B3181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6F5C8E"/>
    <w:multiLevelType w:val="singleLevel"/>
    <w:tmpl w:val="5B6F5C8E"/>
    <w:lvl w:ilvl="0">
      <w:start w:val="1"/>
      <w:numFmt w:val="decimal"/>
      <w:suff w:val="nothing"/>
      <w:lvlText w:val="（%1）"/>
      <w:lvlJc w:val="left"/>
    </w:lvl>
  </w:abstractNum>
  <w:num w:numId="1" w16cid:durableId="4331825">
    <w:abstractNumId w:val="0"/>
  </w:num>
  <w:num w:numId="2" w16cid:durableId="1341808195">
    <w:abstractNumId w:val="1"/>
  </w:num>
  <w:num w:numId="3" w16cid:durableId="1468204563">
    <w:abstractNumId w:val="9"/>
  </w:num>
  <w:num w:numId="4" w16cid:durableId="1357655299">
    <w:abstractNumId w:val="2"/>
  </w:num>
  <w:num w:numId="5" w16cid:durableId="495540226">
    <w:abstractNumId w:val="11"/>
  </w:num>
  <w:num w:numId="6" w16cid:durableId="746998576">
    <w:abstractNumId w:val="3"/>
  </w:num>
  <w:num w:numId="7" w16cid:durableId="2112428899">
    <w:abstractNumId w:val="8"/>
  </w:num>
  <w:num w:numId="8" w16cid:durableId="1046686395">
    <w:abstractNumId w:val="4"/>
  </w:num>
  <w:num w:numId="9" w16cid:durableId="1861508269">
    <w:abstractNumId w:val="6"/>
  </w:num>
  <w:num w:numId="10" w16cid:durableId="1854801901">
    <w:abstractNumId w:val="10"/>
  </w:num>
  <w:num w:numId="11" w16cid:durableId="924264518">
    <w:abstractNumId w:val="5"/>
  </w:num>
  <w:num w:numId="12" w16cid:durableId="144392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hhMmVkMDkzOThhMjcyNmFhOTg3MjNmMjMzYjgwNmIifQ=="/>
  </w:docVars>
  <w:rsids>
    <w:rsidRoot w:val="00172A27"/>
    <w:rsid w:val="9FDFFCD3"/>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6449"/>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30EF"/>
    <w:rsid w:val="00464EA7"/>
    <w:rsid w:val="004651A5"/>
    <w:rsid w:val="004767D7"/>
    <w:rsid w:val="0048060F"/>
    <w:rsid w:val="0048122B"/>
    <w:rsid w:val="00484916"/>
    <w:rsid w:val="00485BCB"/>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22126"/>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2D3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A0966"/>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1E49"/>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1AE4"/>
    <w:rsid w:val="00CE55AC"/>
    <w:rsid w:val="00D1108E"/>
    <w:rsid w:val="00D13BC3"/>
    <w:rsid w:val="00D14F03"/>
    <w:rsid w:val="00D409BB"/>
    <w:rsid w:val="00D411C0"/>
    <w:rsid w:val="00D5007A"/>
    <w:rsid w:val="00D50531"/>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3E72"/>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03516E80"/>
    <w:rsid w:val="114C3CD7"/>
    <w:rsid w:val="17C77034"/>
    <w:rsid w:val="1E992237"/>
    <w:rsid w:val="20353CA6"/>
    <w:rsid w:val="20FB46EE"/>
    <w:rsid w:val="215E230C"/>
    <w:rsid w:val="2D8F48AB"/>
    <w:rsid w:val="458906DE"/>
    <w:rsid w:val="472F13A4"/>
    <w:rsid w:val="474C54FD"/>
    <w:rsid w:val="497910EC"/>
    <w:rsid w:val="4BBC6B40"/>
    <w:rsid w:val="5C9911DC"/>
    <w:rsid w:val="666105EC"/>
    <w:rsid w:val="6C0F2ECD"/>
    <w:rsid w:val="6C8B7A21"/>
    <w:rsid w:val="6CF358AB"/>
    <w:rsid w:val="73A342BF"/>
    <w:rsid w:val="79F93E5E"/>
    <w:rsid w:val="7F4E6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5C02"/>
  <w15:docId w15:val="{35037A62-80E3-4A7C-A691-5AE0638E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 w:type="character" w:styleId="af8">
    <w:name w:val="Unresolved Mention"/>
    <w:basedOn w:val="a0"/>
    <w:uiPriority w:val="99"/>
    <w:semiHidden/>
    <w:unhideWhenUsed/>
    <w:rsid w:val="0046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libili.com/video/BV1oe4y1c7dv/?spm_id_from=333.999.0.0" TargetMode="External"/><Relationship Id="rId13" Type="http://schemas.openxmlformats.org/officeDocument/2006/relationships/hyperlink" Target="https://www.bilibili.com/video/BV1Ge4y1w7Tx/?spm_id_from=333.999.0.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bilibili.com/video/BV1TT411Q7u4/?spm_id_from=333.999.0.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libili.com/video/BV1oe4y1c7dv/?spm_id_from=333.999.0.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ibili.com/video/BV1ex4y1L7Jw/?spm_id_from=333.999.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libili.com/video/BV1hT411Q7BU/?spm_id_from=333.999.0.0" TargetMode="External"/><Relationship Id="rId23" Type="http://schemas.openxmlformats.org/officeDocument/2006/relationships/fontTable" Target="fontTable.xml"/><Relationship Id="rId10" Type="http://schemas.openxmlformats.org/officeDocument/2006/relationships/hyperlink" Target="https://www.bilibili.com/video/BV1e54y1N7UE/?spm_id_from=333.999.0.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libili.com/video/BV1ex4y1L7Jw/?spm_id_from=333.999.0.0" TargetMode="External"/><Relationship Id="rId14" Type="http://schemas.openxmlformats.org/officeDocument/2006/relationships/hyperlink" Target="https://www.bilibili.com/video/BV1mM411Y7k9/?spm_id_from=333.999.0.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480</Words>
  <Characters>2739</Characters>
  <Application>Microsoft Office Word</Application>
  <DocSecurity>0</DocSecurity>
  <Lines>22</Lines>
  <Paragraphs>6</Paragraphs>
  <ScaleCrop>false</ScaleCrop>
  <Company>WWW.YlmF.CoM</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bkut666@163.com</cp:lastModifiedBy>
  <cp:revision>62</cp:revision>
  <cp:lastPrinted>2012-10-11T16:46:00Z</cp:lastPrinted>
  <dcterms:created xsi:type="dcterms:W3CDTF">2015-11-23T15:28:00Z</dcterms:created>
  <dcterms:modified xsi:type="dcterms:W3CDTF">2023-02-21T06:16:00Z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6EDD59EDC43F3D2C83B0E563BFAB1F44</vt:lpwstr>
  </property>
</Properties>
</file>