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方太-生活的万种想象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：方太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：厨电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.11.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5-11.29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社会化营销类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为厨电赛道的经典品牌之一，方太集成烹饪中心推出3年取得了不菲的成绩，但市场竞争格局却越来越激烈，前有老牌电器品牌之间的角逐，后有传统黑白电企业不断涌入，伴随着一大批年轻人生活消费趋势的迭代，需要持续且更精准的营销，才能夯实方太集成烹饪中心的用户心智，让方太集成烹饪成为中国厨房的潮流风向标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本次项目面临的以下三大目标：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【品牌层面】</w:t>
      </w:r>
      <w:r>
        <w:rPr>
          <w:rFonts w:hint="eastAsia" w:ascii="微软雅黑" w:hAnsi="微软雅黑" w:eastAsia="微软雅黑"/>
          <w:sz w:val="21"/>
          <w:szCs w:val="21"/>
        </w:rPr>
        <w:t>是生活态度的诠释，也要是品牌产品力的展现，助力方太品牌能够一直立住且保持行业领跑者的身份，去引领更新更潮的厨房生活趋势。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【人群层面】</w:t>
      </w:r>
      <w:r>
        <w:rPr>
          <w:rFonts w:hint="eastAsia" w:ascii="微软雅黑" w:hAnsi="微软雅黑" w:eastAsia="微软雅黑"/>
          <w:sz w:val="21"/>
          <w:szCs w:val="21"/>
        </w:rPr>
        <w:t>持续深拓年轻一代的新型人厨关系，精准与年轻人深度对话，获得新一批年轻群体种子用户的同时，加深与存量用户之间的粘性。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【市场层面】</w:t>
      </w:r>
      <w:r>
        <w:rPr>
          <w:rFonts w:hint="eastAsia" w:ascii="微软雅黑" w:hAnsi="微软雅黑" w:eastAsia="微软雅黑"/>
          <w:sz w:val="21"/>
          <w:szCs w:val="21"/>
        </w:rPr>
        <w:t>打造有吸引力的价值内容，引领厨房生活新趋势，真心打动高消费力用户，拿捏住目标消费者。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以小红书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平台生态</w:t>
      </w:r>
      <w:r>
        <w:rPr>
          <w:rFonts w:ascii="微软雅黑" w:hAnsi="微软雅黑" w:eastAsia="微软雅黑"/>
          <w:b/>
          <w:bCs/>
          <w:sz w:val="21"/>
          <w:szCs w:val="21"/>
        </w:rPr>
        <w:t>为抓手，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以数据洞察为支撑，实现更精准化品牌营销：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【第一步：数据洞察，找到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更匹配方太的新</w:t>
      </w:r>
      <w:r>
        <w:rPr>
          <w:rFonts w:ascii="微软雅黑" w:hAnsi="微软雅黑" w:eastAsia="微软雅黑"/>
          <w:b/>
          <w:bCs/>
          <w:sz w:val="21"/>
          <w:szCs w:val="21"/>
        </w:rPr>
        <w:t>风尚】</w:t>
      </w:r>
      <w:r>
        <w:rPr>
          <w:rFonts w:hint="eastAsia" w:ascii="微软雅黑" w:hAnsi="微软雅黑" w:eastAsia="微软雅黑"/>
          <w:sz w:val="21"/>
          <w:szCs w:val="21"/>
        </w:rPr>
        <w:t>基于方太集成烹饪中心的核心理念，对家的场景以及生活方式倡导的强诉求，</w:t>
      </w:r>
      <w:r>
        <w:rPr>
          <w:rFonts w:ascii="微软雅黑" w:hAnsi="微软雅黑" w:eastAsia="微软雅黑"/>
          <w:sz w:val="21"/>
          <w:szCs w:val="21"/>
        </w:rPr>
        <w:t>通过站内数据对比</w:t>
      </w:r>
      <w:r>
        <w:rPr>
          <w:rFonts w:hint="eastAsia" w:ascii="微软雅黑" w:hAnsi="微软雅黑" w:eastAsia="微软雅黑"/>
          <w:sz w:val="21"/>
          <w:szCs w:val="21"/>
        </w:rPr>
        <w:t>及内容笔记的呈现，在</w:t>
      </w:r>
      <w:r>
        <w:rPr>
          <w:rFonts w:ascii="微软雅黑" w:hAnsi="微软雅黑" w:eastAsia="微软雅黑"/>
          <w:sz w:val="21"/>
          <w:szCs w:val="21"/>
        </w:rPr>
        <w:t>小红书发现</w:t>
      </w:r>
      <w:r>
        <w:rPr>
          <w:rFonts w:hint="eastAsia" w:ascii="微软雅黑" w:hAnsi="微软雅黑" w:eastAsia="微软雅黑"/>
          <w:sz w:val="21"/>
          <w:szCs w:val="21"/>
        </w:rPr>
        <w:t>新一代年轻人对生活品质的高追求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年轻的T</w:t>
      </w:r>
      <w:r>
        <w:rPr>
          <w:rFonts w:ascii="微软雅黑" w:hAnsi="微软雅黑" w:eastAsia="微软雅黑"/>
          <w:sz w:val="21"/>
          <w:szCs w:val="21"/>
        </w:rPr>
        <w:t>A</w:t>
      </w:r>
      <w:r>
        <w:rPr>
          <w:rFonts w:hint="eastAsia" w:ascii="微软雅黑" w:hAnsi="微软雅黑" w:eastAsia="微软雅黑"/>
          <w:sz w:val="21"/>
          <w:szCs w:val="21"/>
        </w:rPr>
        <w:t>们发挥着自己的灵感让生活变得更多彩和丰富，洞</w:t>
      </w:r>
      <w:r>
        <w:rPr>
          <w:rFonts w:ascii="微软雅黑" w:hAnsi="微软雅黑" w:eastAsia="微软雅黑"/>
          <w:sz w:val="21"/>
          <w:szCs w:val="21"/>
        </w:rPr>
        <w:t>察出最符合</w:t>
      </w:r>
      <w:r>
        <w:rPr>
          <w:rFonts w:hint="eastAsia" w:ascii="微软雅黑" w:hAnsi="微软雅黑" w:eastAsia="微软雅黑"/>
          <w:sz w:val="21"/>
          <w:szCs w:val="21"/>
        </w:rPr>
        <w:t>方太</w:t>
      </w:r>
      <w:r>
        <w:rPr>
          <w:rFonts w:ascii="微软雅黑" w:hAnsi="微软雅黑" w:eastAsia="微软雅黑"/>
          <w:sz w:val="21"/>
          <w:szCs w:val="21"/>
        </w:rPr>
        <w:t>调性与</w:t>
      </w:r>
      <w:r>
        <w:rPr>
          <w:rFonts w:hint="eastAsia" w:ascii="微软雅黑" w:hAnsi="微软雅黑" w:eastAsia="微软雅黑"/>
          <w:sz w:val="21"/>
          <w:szCs w:val="21"/>
        </w:rPr>
        <w:t>产品</w:t>
      </w:r>
      <w:r>
        <w:rPr>
          <w:rFonts w:ascii="微软雅黑" w:hAnsi="微软雅黑" w:eastAsia="微软雅黑"/>
          <w:sz w:val="21"/>
          <w:szCs w:val="21"/>
        </w:rPr>
        <w:t>卖点的</w:t>
      </w:r>
      <w:r>
        <w:rPr>
          <w:rFonts w:hint="eastAsia" w:ascii="微软雅黑" w:hAnsi="微软雅黑" w:eastAsia="微软雅黑"/>
          <w:sz w:val="21"/>
          <w:szCs w:val="21"/>
        </w:rPr>
        <w:t>品质生活方式新风尚。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【</w:t>
      </w:r>
      <w:r>
        <w:rPr>
          <w:rFonts w:ascii="微软雅黑" w:hAnsi="微软雅黑" w:eastAsia="微软雅黑"/>
          <w:b/>
          <w:bCs/>
          <w:sz w:val="21"/>
          <w:szCs w:val="21"/>
        </w:rPr>
        <w:t>第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二</w:t>
      </w:r>
      <w:r>
        <w:rPr>
          <w:rFonts w:ascii="微软雅黑" w:hAnsi="微软雅黑" w:eastAsia="微软雅黑"/>
          <w:b/>
          <w:bCs/>
          <w:sz w:val="21"/>
          <w:szCs w:val="21"/>
        </w:rPr>
        <w:t>步：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找到抓手</w:t>
      </w:r>
      <w:r>
        <w:rPr>
          <w:rFonts w:ascii="微软雅黑" w:hAnsi="微软雅黑" w:eastAsia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联合平台级</w:t>
      </w:r>
      <w:r>
        <w:rPr>
          <w:rFonts w:ascii="微软雅黑" w:hAnsi="微软雅黑" w:eastAsia="微软雅黑"/>
          <w:b/>
          <w:bCs/>
          <w:sz w:val="21"/>
          <w:szCs w:val="21"/>
        </w:rPr>
        <w:t>IP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事件引爆】</w:t>
      </w:r>
      <w:r>
        <w:rPr>
          <w:rFonts w:hint="eastAsia" w:ascii="微软雅黑" w:hAnsi="微软雅黑" w:eastAsia="微软雅黑"/>
          <w:sz w:val="21"/>
          <w:szCs w:val="21"/>
        </w:rPr>
        <w:t>结合品牌营销目标与需求，提炼品牌倡导的生活方式，诠释品牌的生活态度。结合小红书平台级泛生活热点趋势向I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营销项目《生活的万种想象》，联合打造专属方太引领的厨房生活方式新趋势，确</w:t>
      </w:r>
      <w:r>
        <w:rPr>
          <w:rFonts w:ascii="微软雅黑" w:hAnsi="微软雅黑" w:eastAsia="微软雅黑"/>
          <w:sz w:val="21"/>
          <w:szCs w:val="21"/>
        </w:rPr>
        <w:t>定</w:t>
      </w:r>
      <w:r>
        <w:rPr>
          <w:rFonts w:hint="eastAsia" w:ascii="微软雅黑" w:hAnsi="微软雅黑" w:eastAsia="微软雅黑"/>
          <w:sz w:val="21"/>
          <w:szCs w:val="21"/>
        </w:rPr>
        <w:t>本次的营销传播抓手，聚拢一批充满创造力和想象力的年轻群体，引爆并传递方太品牌和产品核心理念。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【第三步：反推品牌，推动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方太</w:t>
      </w:r>
      <w:r>
        <w:rPr>
          <w:rFonts w:ascii="微软雅黑" w:hAnsi="微软雅黑" w:eastAsia="微软雅黑"/>
          <w:b/>
          <w:bCs/>
          <w:sz w:val="21"/>
          <w:szCs w:val="21"/>
        </w:rPr>
        <w:t>确定全网传播主题】</w:t>
      </w:r>
      <w:r>
        <w:rPr>
          <w:rFonts w:ascii="微软雅黑" w:hAnsi="微软雅黑" w:eastAsia="微软雅黑"/>
          <w:sz w:val="21"/>
          <w:szCs w:val="21"/>
        </w:rPr>
        <w:t>围绕“</w:t>
      </w:r>
      <w:r>
        <w:rPr>
          <w:rFonts w:hint="eastAsia" w:ascii="微软雅黑" w:hAnsi="微软雅黑" w:eastAsia="微软雅黑"/>
          <w:sz w:val="21"/>
          <w:szCs w:val="21"/>
        </w:rPr>
        <w:t>生活的万种想象</w:t>
      </w:r>
      <w:r>
        <w:rPr>
          <w:rFonts w:ascii="微软雅黑" w:hAnsi="微软雅黑" w:eastAsia="微软雅黑"/>
          <w:sz w:val="21"/>
          <w:szCs w:val="21"/>
        </w:rPr>
        <w:t>”</w:t>
      </w:r>
      <w:r>
        <w:rPr>
          <w:rFonts w:hint="eastAsia" w:ascii="微软雅黑" w:hAnsi="微软雅黑" w:eastAsia="微软雅黑"/>
          <w:sz w:val="21"/>
          <w:szCs w:val="21"/>
        </w:rPr>
        <w:t xml:space="preserve"> 深耕年轻一代的新型人厨关系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与品牌携手引领厨房生活方式新趋势，</w:t>
      </w:r>
      <w:r>
        <w:rPr>
          <w:rFonts w:ascii="微软雅黑" w:hAnsi="微软雅黑" w:eastAsia="微软雅黑"/>
          <w:sz w:val="21"/>
          <w:szCs w:val="21"/>
        </w:rPr>
        <w:t>推动</w:t>
      </w:r>
      <w:r>
        <w:rPr>
          <w:rFonts w:hint="eastAsia" w:ascii="微软雅黑" w:hAnsi="微软雅黑" w:eastAsia="微软雅黑"/>
          <w:sz w:val="21"/>
          <w:szCs w:val="21"/>
        </w:rPr>
        <w:t>方太集成烹饪中心敲</w:t>
      </w:r>
      <w:r>
        <w:rPr>
          <w:rFonts w:ascii="微软雅黑" w:hAnsi="微软雅黑" w:eastAsia="微软雅黑"/>
          <w:sz w:val="21"/>
          <w:szCs w:val="21"/>
        </w:rPr>
        <w:t>定</w:t>
      </w:r>
      <w:r>
        <w:rPr>
          <w:rFonts w:hint="eastAsia" w:ascii="微软雅黑" w:hAnsi="微软雅黑" w:eastAsia="微软雅黑"/>
          <w:sz w:val="21"/>
          <w:szCs w:val="21"/>
        </w:rPr>
        <w:t>双主题</w:t>
      </w:r>
      <w:r>
        <w:rPr>
          <w:rFonts w:ascii="微软雅黑" w:hAnsi="微软雅黑" w:eastAsia="微软雅黑"/>
          <w:sz w:val="21"/>
          <w:szCs w:val="21"/>
        </w:rPr>
        <w:t>传播</w:t>
      </w:r>
      <w:r>
        <w:rPr>
          <w:rFonts w:hint="eastAsia" w:ascii="微软雅黑" w:hAnsi="微软雅黑" w:eastAsia="微软雅黑"/>
          <w:sz w:val="21"/>
          <w:szCs w:val="21"/>
        </w:rPr>
        <w:t>主题：全网传播主题“开敞厨房选集成烹饪中心</w:t>
      </w:r>
      <w:r>
        <w:rPr>
          <w:rFonts w:ascii="微软雅黑" w:hAnsi="微软雅黑" w:eastAsia="微软雅黑"/>
          <w:sz w:val="21"/>
          <w:szCs w:val="21"/>
        </w:rPr>
        <w:t>”+</w:t>
      </w:r>
      <w:r>
        <w:rPr>
          <w:rFonts w:hint="eastAsia" w:ascii="微软雅黑" w:hAnsi="微软雅黑" w:eastAsia="微软雅黑"/>
          <w:sz w:val="21"/>
          <w:szCs w:val="21"/>
        </w:rPr>
        <w:t>品牌专区传播主题“方太开敞厨房中国心”。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前置期</w:t>
      </w:r>
      <w:r>
        <w:rPr>
          <w:rFonts w:ascii="微软雅黑" w:hAnsi="微软雅黑" w:eastAsia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携手达人共创</w:t>
      </w:r>
      <w:r>
        <w:rPr>
          <w:rFonts w:ascii="微软雅黑" w:hAnsi="微软雅黑" w:eastAsia="微软雅黑"/>
          <w:b/>
          <w:bCs/>
          <w:sz w:val="21"/>
          <w:szCs w:val="21"/>
        </w:rPr>
        <w:t>】</w:t>
      </w:r>
      <w:r>
        <w:rPr>
          <w:rFonts w:hint="eastAsia" w:ascii="微软雅黑" w:hAnsi="微软雅黑" w:eastAsia="微软雅黑"/>
          <w:sz w:val="21"/>
          <w:szCs w:val="21"/>
        </w:rPr>
        <w:t>遴选多领域达人（作家、美食、时尚、健身等类型博主），共创内容覆盖多维度主题&amp;场景&amp;人群（泛家装人群、独居/单身人群、情侣/备婚人群、亲子人群等）：1+3支标杆视频深度解读“开敞式厨房”带来的全新生活方式，覆盖不同使用场景，全面触达消费者各类需求心智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656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前中期</w:t>
      </w:r>
      <w:r>
        <w:rPr>
          <w:rFonts w:ascii="微软雅黑" w:hAnsi="微软雅黑" w:eastAsia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贴近用户沟通</w:t>
      </w:r>
      <w:r>
        <w:rPr>
          <w:rFonts w:ascii="微软雅黑" w:hAnsi="微软雅黑" w:eastAsia="微软雅黑"/>
          <w:b/>
          <w:bCs/>
          <w:sz w:val="21"/>
          <w:szCs w:val="21"/>
        </w:rPr>
        <w:t>】</w:t>
      </w:r>
      <w:r>
        <w:rPr>
          <w:rFonts w:hint="eastAsia" w:ascii="微软雅黑" w:hAnsi="微软雅黑" w:eastAsia="微软雅黑"/>
          <w:sz w:val="21"/>
          <w:szCs w:val="21"/>
        </w:rPr>
        <w:t>以达人自视角演绎开敞厨房所营造的生活方式，是生活态度的诠释，也是产品功能展现。在感性输出生活态度的同时，以产品多样功能呈现承载理性种草的内容。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171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中后期</w:t>
      </w:r>
      <w:r>
        <w:rPr>
          <w:rFonts w:ascii="微软雅黑" w:hAnsi="微软雅黑" w:eastAsia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卷入用户参与</w:t>
      </w:r>
      <w:r>
        <w:rPr>
          <w:rFonts w:ascii="微软雅黑" w:hAnsi="微软雅黑" w:eastAsia="微软雅黑"/>
          <w:b/>
          <w:bCs/>
          <w:sz w:val="21"/>
          <w:szCs w:val="21"/>
        </w:rPr>
        <w:t>】</w:t>
      </w:r>
      <w:r>
        <w:rPr>
          <w:rFonts w:hint="eastAsia" w:ascii="微软雅黑" w:hAnsi="微软雅黑" w:eastAsia="微软雅黑"/>
          <w:sz w:val="21"/>
          <w:szCs w:val="21"/>
        </w:rPr>
        <w:t>联手《中国厨房高品质生活趋势报告》社科院权威背书，定义未来厨房生活，引领厨房生活新趋势的同时，发起厨房升级计划，让用户亲身去感受新厨房生活方式，真实大额改造福利驱动了用户积极参与，提升了用户好感度，从而实现了UGC真实发酵裂变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3780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4"/>
        <w:snapToGrid w:val="0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/>
          <w:bCs/>
          <w:kern w:val="0"/>
          <w:sz w:val="20"/>
        </w:rPr>
      </w:pPr>
      <w:r>
        <w:rPr>
          <w:rFonts w:ascii="微软雅黑" w:hAnsi="微软雅黑" w:eastAsia="微软雅黑" w:cs="宋体"/>
          <w:b/>
          <w:bCs/>
          <w:kern w:val="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kern w:val="0"/>
          <w:sz w:val="20"/>
        </w:rPr>
        <w:t>全网</w:t>
      </w:r>
      <w:r>
        <w:rPr>
          <w:rFonts w:ascii="微软雅黑" w:hAnsi="微软雅黑" w:eastAsia="微软雅黑" w:cs="宋体"/>
          <w:b/>
          <w:bCs/>
          <w:kern w:val="0"/>
          <w:sz w:val="20"/>
        </w:rPr>
        <w:t>热度飙升】</w:t>
      </w:r>
      <w:r>
        <w:rPr>
          <w:rFonts w:hint="eastAsia" w:ascii="微软雅黑" w:hAnsi="微软雅黑" w:eastAsia="微软雅黑" w:cs="宋体"/>
          <w:b/>
          <w:bCs/>
          <w:kern w:val="0"/>
          <w:sz w:val="20"/>
        </w:rPr>
        <w:t>：</w:t>
      </w:r>
      <w:r>
        <w:rPr>
          <w:rFonts w:hint="eastAsia" w:ascii="微软雅黑" w:hAnsi="微软雅黑" w:eastAsia="微软雅黑" w:cs="宋体"/>
          <w:kern w:val="0"/>
          <w:sz w:val="20"/>
        </w:rPr>
        <w:t>期间除小红书大本营主推外，也与多家主流媒体：微博、4</w:t>
      </w:r>
      <w:r>
        <w:rPr>
          <w:rFonts w:ascii="微软雅黑" w:hAnsi="微软雅黑" w:eastAsia="微软雅黑" w:cs="宋体"/>
          <w:kern w:val="0"/>
          <w:sz w:val="20"/>
        </w:rPr>
        <w:t>0+</w:t>
      </w:r>
      <w:r>
        <w:rPr>
          <w:rFonts w:hint="eastAsia" w:ascii="微软雅黑" w:hAnsi="微软雅黑" w:eastAsia="微软雅黑" w:cs="宋体"/>
          <w:kern w:val="0"/>
          <w:sz w:val="20"/>
        </w:rPr>
        <w:t>门户网络媒体：网易、凤凰等联合推广。项目活动全网总曝光达1</w:t>
      </w:r>
      <w:r>
        <w:rPr>
          <w:rFonts w:ascii="微软雅黑" w:hAnsi="微软雅黑" w:eastAsia="微软雅黑" w:cs="宋体"/>
          <w:kern w:val="0"/>
          <w:sz w:val="20"/>
        </w:rPr>
        <w:t>.5</w:t>
      </w:r>
      <w:r>
        <w:rPr>
          <w:rFonts w:hint="eastAsia" w:ascii="微软雅黑" w:hAnsi="微软雅黑" w:eastAsia="微软雅黑" w:cs="宋体"/>
          <w:kern w:val="0"/>
          <w:sz w:val="20"/>
        </w:rPr>
        <w:t>亿+，话题总浏览达4</w:t>
      </w:r>
      <w:r>
        <w:rPr>
          <w:rFonts w:ascii="微软雅黑" w:hAnsi="微软雅黑" w:eastAsia="微软雅黑" w:cs="宋体"/>
          <w:kern w:val="0"/>
          <w:sz w:val="20"/>
        </w:rPr>
        <w:t>102</w:t>
      </w:r>
      <w:r>
        <w:rPr>
          <w:rFonts w:hint="eastAsia" w:ascii="微软雅黑" w:hAnsi="微软雅黑" w:eastAsia="微软雅黑" w:cs="宋体"/>
          <w:kern w:val="0"/>
          <w:sz w:val="20"/>
        </w:rPr>
        <w:t>万+，总互动达1</w:t>
      </w:r>
      <w:r>
        <w:rPr>
          <w:rFonts w:ascii="微软雅黑" w:hAnsi="微软雅黑" w:eastAsia="微软雅黑" w:cs="宋体"/>
          <w:kern w:val="0"/>
          <w:sz w:val="20"/>
        </w:rPr>
        <w:t>43</w:t>
      </w:r>
      <w:r>
        <w:rPr>
          <w:rFonts w:hint="eastAsia" w:ascii="微软雅黑" w:hAnsi="微软雅黑" w:eastAsia="微软雅黑" w:cs="宋体"/>
          <w:kern w:val="0"/>
          <w:sz w:val="20"/>
        </w:rPr>
        <w:t>万+，活动期间品牌小红书站内搜索热度最高提升了2</w:t>
      </w:r>
      <w:r>
        <w:rPr>
          <w:rFonts w:ascii="微软雅黑" w:hAnsi="微软雅黑" w:eastAsia="微软雅黑" w:cs="宋体"/>
          <w:kern w:val="0"/>
          <w:sz w:val="20"/>
        </w:rPr>
        <w:t>83%+</w:t>
      </w:r>
      <w:r>
        <w:rPr>
          <w:rFonts w:hint="eastAsia" w:ascii="微软雅黑" w:hAnsi="微软雅黑" w:eastAsia="微软雅黑" w:cs="宋体"/>
          <w:kern w:val="0"/>
          <w:sz w:val="20"/>
        </w:rPr>
        <w:t>，沉淀了1</w:t>
      </w:r>
      <w:r>
        <w:rPr>
          <w:rFonts w:ascii="微软雅黑" w:hAnsi="微软雅黑" w:eastAsia="微软雅黑" w:cs="宋体"/>
          <w:kern w:val="0"/>
          <w:sz w:val="20"/>
        </w:rPr>
        <w:t>.5</w:t>
      </w:r>
      <w:r>
        <w:rPr>
          <w:rFonts w:hint="eastAsia" w:ascii="微软雅黑" w:hAnsi="微软雅黑" w:eastAsia="微软雅黑" w:cs="宋体"/>
          <w:kern w:val="0"/>
          <w:sz w:val="20"/>
        </w:rPr>
        <w:t>万+活动U</w:t>
      </w:r>
      <w:r>
        <w:rPr>
          <w:rFonts w:ascii="微软雅黑" w:hAnsi="微软雅黑" w:eastAsia="微软雅黑" w:cs="宋体"/>
          <w:kern w:val="0"/>
          <w:sz w:val="20"/>
        </w:rPr>
        <w:t>GC</w:t>
      </w:r>
      <w:r>
        <w:rPr>
          <w:rFonts w:hint="eastAsia" w:ascii="微软雅黑" w:hAnsi="微软雅黑" w:eastAsia="微软雅黑" w:cs="宋体"/>
          <w:kern w:val="0"/>
          <w:sz w:val="20"/>
        </w:rPr>
        <w:t>笔记。主推品系#方太集成烹饪中心下游词搜索排名T</w:t>
      </w:r>
      <w:r>
        <w:rPr>
          <w:rFonts w:ascii="微软雅黑" w:hAnsi="微软雅黑" w:eastAsia="微软雅黑" w:cs="宋体"/>
          <w:kern w:val="0"/>
          <w:sz w:val="20"/>
        </w:rPr>
        <w:t>OP1</w:t>
      </w:r>
      <w:r>
        <w:rPr>
          <w:rFonts w:hint="eastAsia" w:ascii="微软雅黑" w:hAnsi="微软雅黑" w:eastAsia="微软雅黑" w:cs="宋体"/>
          <w:kern w:val="0"/>
          <w:sz w:val="20"/>
        </w:rPr>
        <w:t>，迅速提升了产品的用户心智（产品种草力飙升）。</w:t>
      </w:r>
    </w:p>
    <w:p>
      <w:pPr>
        <w:pStyle w:val="24"/>
        <w:snapToGrid w:val="0"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宋体"/>
          <w:b/>
          <w:bCs/>
          <w:kern w:val="0"/>
          <w:sz w:val="20"/>
        </w:rPr>
      </w:pPr>
      <w:r>
        <w:rPr>
          <w:rFonts w:ascii="微软雅黑" w:hAnsi="微软雅黑" w:eastAsia="微软雅黑" w:cs="宋体"/>
          <w:b/>
          <w:bCs/>
          <w:kern w:val="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kern w:val="0"/>
          <w:sz w:val="20"/>
        </w:rPr>
        <w:t>品牌心智影响</w:t>
      </w:r>
      <w:r>
        <w:rPr>
          <w:rFonts w:ascii="微软雅黑" w:hAnsi="微软雅黑" w:eastAsia="微软雅黑" w:cs="宋体"/>
          <w:b/>
          <w:bCs/>
          <w:kern w:val="0"/>
          <w:sz w:val="20"/>
        </w:rPr>
        <w:t>】</w:t>
      </w:r>
      <w:r>
        <w:rPr>
          <w:rFonts w:hint="eastAsia" w:ascii="微软雅黑" w:hAnsi="微软雅黑" w:eastAsia="微软雅黑" w:cs="宋体"/>
          <w:b/>
          <w:bCs/>
          <w:kern w:val="0"/>
          <w:sz w:val="20"/>
        </w:rPr>
        <w:t>：</w:t>
      </w:r>
      <w:r>
        <w:rPr>
          <w:rFonts w:hint="eastAsia" w:ascii="微软雅黑" w:hAnsi="微软雅黑" w:eastAsia="微软雅黑" w:cs="宋体"/>
          <w:kern w:val="0"/>
          <w:sz w:val="20"/>
        </w:rPr>
        <w:t>方太存量客户年龄层多为3</w:t>
      </w:r>
      <w:r>
        <w:rPr>
          <w:rFonts w:ascii="微软雅黑" w:hAnsi="微软雅黑" w:eastAsia="微软雅黑" w:cs="宋体"/>
          <w:kern w:val="0"/>
          <w:sz w:val="20"/>
        </w:rPr>
        <w:t>5+</w:t>
      </w:r>
      <w:r>
        <w:rPr>
          <w:rFonts w:hint="eastAsia" w:ascii="微软雅黑" w:hAnsi="微软雅黑" w:eastAsia="微软雅黑" w:cs="宋体"/>
          <w:kern w:val="0"/>
          <w:sz w:val="20"/>
        </w:rPr>
        <w:t>成熟群体，品牌</w:t>
      </w:r>
      <w:bookmarkStart w:id="0" w:name="_GoBack"/>
      <w:bookmarkEnd w:id="0"/>
      <w:r>
        <w:rPr>
          <w:rFonts w:hint="eastAsia" w:ascii="微软雅黑" w:hAnsi="微软雅黑" w:eastAsia="微软雅黑" w:cs="宋体"/>
          <w:kern w:val="0"/>
          <w:sz w:val="20"/>
        </w:rPr>
        <w:t>亟待年轻化焕新。通过本次小红书平台级营销，与年轻人精准对话、诠释了年轻一代的新型人厨关系，用生活态度向的感性沟通+理性种草的方式，引领了厨房生活方式新趋势。让小红书平台用户积极参&amp;感受新厨趋势的同时，更让方太品牌更进一步的走进了这群年轻用户群体。</w:t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0"/>
          <w:szCs w:val="20"/>
        </w:rPr>
        <w:drawing>
          <wp:inline distT="0" distB="0" distL="114300" distR="114300">
            <wp:extent cx="4983480" cy="238696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656" cy="23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0345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0"/>
          <w:szCs w:val="20"/>
        </w:rPr>
        <w:drawing>
          <wp:inline distT="0" distB="0" distL="114300" distR="114300">
            <wp:extent cx="2535555" cy="184404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sz w:val="20"/>
          <w:szCs w:val="20"/>
        </w:rPr>
        <w:drawing>
          <wp:inline distT="0" distB="0" distL="114300" distR="114300">
            <wp:extent cx="2023745" cy="1790700"/>
            <wp:effectExtent l="0" t="0" r="317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03B7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36E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6337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6917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465B"/>
    <w:rsid w:val="005479C8"/>
    <w:rsid w:val="00547E1C"/>
    <w:rsid w:val="005504E6"/>
    <w:rsid w:val="0055176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48C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6F01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2EE8"/>
    <w:rsid w:val="008F2CAF"/>
    <w:rsid w:val="00902EA3"/>
    <w:rsid w:val="00903505"/>
    <w:rsid w:val="0090431A"/>
    <w:rsid w:val="00905522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29A3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2D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6C8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559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6726"/>
    <w:rsid w:val="00F503C8"/>
    <w:rsid w:val="00F5340A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B787DA0"/>
    <w:rsid w:val="501D1AD2"/>
    <w:rsid w:val="72D1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table" w:customStyle="1" w:styleId="31">
    <w:name w:val="无格式表格 11"/>
    <w:basedOn w:val="12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1519</Words>
  <Characters>1563</Characters>
  <Lines>11</Lines>
  <Paragraphs>3</Paragraphs>
  <TotalTime>5</TotalTime>
  <ScaleCrop>false</ScaleCrop>
  <LinksUpToDate>false</LinksUpToDate>
  <CharactersWithSpaces>1566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2023-02-20T11:26:00Z</dcterms:created>
  <dc:creator>雨林木风</dc:creator>
  <cp:lastModifiedBy>123</cp:lastModifiedBy>
  <cp:lastPrinted>2012-10-11T08:46:00Z</cp:lastPrinted>
  <dcterms:modified xsi:type="dcterms:W3CDTF">2023-02-21T01:47:06Z</dcterms:modified>
  <dc:title>No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6769F04B508845A09EBBDC6372B5CFD0</vt:lpwstr>
  </property>
</Properties>
</file>