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9E4D711" w14:textId="28BEF323" w:rsidR="00361053" w:rsidRPr="00361053" w:rsidRDefault="00361053" w:rsidP="008E31FA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361053">
        <w:rPr>
          <w:rFonts w:ascii="微软雅黑" w:eastAsia="微软雅黑" w:hAnsi="微软雅黑" w:hint="eastAsia"/>
          <w:b/>
          <w:sz w:val="32"/>
          <w:szCs w:val="32"/>
        </w:rPr>
        <w:t>可口可乐</w:t>
      </w:r>
      <w:r w:rsidR="00CB7C68">
        <w:rPr>
          <w:rFonts w:ascii="微软雅黑" w:eastAsia="微软雅黑" w:hAnsi="微软雅黑" w:hint="eastAsia"/>
          <w:b/>
          <w:sz w:val="32"/>
          <w:szCs w:val="32"/>
        </w:rPr>
        <w:t>《</w:t>
      </w:r>
      <w:r w:rsidRPr="00361053">
        <w:rPr>
          <w:rFonts w:ascii="微软雅黑" w:eastAsia="微软雅黑" w:hAnsi="微软雅黑" w:hint="eastAsia"/>
          <w:b/>
          <w:sz w:val="32"/>
          <w:szCs w:val="32"/>
        </w:rPr>
        <w:t>登录圆鱼洲</w:t>
      </w:r>
      <w:r w:rsidR="00CB7C68">
        <w:rPr>
          <w:rFonts w:ascii="微软雅黑" w:eastAsia="微软雅黑" w:hAnsi="微软雅黑" w:hint="eastAsia"/>
          <w:b/>
          <w:sz w:val="32"/>
          <w:szCs w:val="32"/>
        </w:rPr>
        <w:t>》释放品牌营销“元”能力</w:t>
      </w:r>
    </w:p>
    <w:p w14:paraId="0B14D8D6" w14:textId="3AA77930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61053">
        <w:rPr>
          <w:rFonts w:ascii="微软雅黑" w:eastAsia="微软雅黑" w:hAnsi="微软雅黑" w:hint="eastAsia"/>
          <w:sz w:val="21"/>
          <w:szCs w:val="21"/>
        </w:rPr>
        <w:t>可口可乐</w:t>
      </w:r>
    </w:p>
    <w:p w14:paraId="39CF38F3" w14:textId="24AA7C53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61053">
        <w:rPr>
          <w:rFonts w:ascii="微软雅黑" w:eastAsia="微软雅黑" w:hAnsi="微软雅黑" w:hint="eastAsia"/>
          <w:sz w:val="21"/>
          <w:szCs w:val="21"/>
        </w:rPr>
        <w:t>饮料</w:t>
      </w:r>
    </w:p>
    <w:p w14:paraId="5DC88663" w14:textId="2C4A1F97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61053">
        <w:rPr>
          <w:rFonts w:ascii="微软雅黑" w:eastAsia="微软雅黑" w:hAnsi="微软雅黑" w:hint="eastAsia"/>
          <w:sz w:val="21"/>
          <w:szCs w:val="21"/>
        </w:rPr>
        <w:t>2</w:t>
      </w:r>
      <w:r w:rsidR="00361053">
        <w:rPr>
          <w:rFonts w:ascii="微软雅黑" w:eastAsia="微软雅黑" w:hAnsi="微软雅黑"/>
          <w:sz w:val="21"/>
          <w:szCs w:val="21"/>
        </w:rPr>
        <w:t>022.</w:t>
      </w:r>
      <w:r w:rsidR="008E31FA">
        <w:rPr>
          <w:rFonts w:ascii="微软雅黑" w:eastAsia="微软雅黑" w:hAnsi="微软雅黑"/>
          <w:sz w:val="21"/>
          <w:szCs w:val="21"/>
        </w:rPr>
        <w:t>0</w:t>
      </w:r>
      <w:r w:rsidR="00361053">
        <w:rPr>
          <w:rFonts w:ascii="微软雅黑" w:eastAsia="微软雅黑" w:hAnsi="微软雅黑"/>
          <w:sz w:val="21"/>
          <w:szCs w:val="21"/>
        </w:rPr>
        <w:t>6-</w:t>
      </w:r>
      <w:r w:rsidR="008E31FA">
        <w:rPr>
          <w:rFonts w:ascii="微软雅黑" w:eastAsia="微软雅黑" w:hAnsi="微软雅黑"/>
          <w:sz w:val="21"/>
          <w:szCs w:val="21"/>
        </w:rPr>
        <w:t>0</w:t>
      </w:r>
      <w:r w:rsidR="00361053">
        <w:rPr>
          <w:rFonts w:ascii="微软雅黑" w:eastAsia="微软雅黑" w:hAnsi="微软雅黑"/>
          <w:sz w:val="21"/>
          <w:szCs w:val="21"/>
        </w:rPr>
        <w:t>8</w:t>
      </w:r>
    </w:p>
    <w:p w14:paraId="1F6E17B5" w14:textId="0E281219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8E31FA">
        <w:rPr>
          <w:rFonts w:ascii="微软雅黑" w:eastAsia="微软雅黑" w:hAnsi="微软雅黑" w:hint="eastAsia"/>
          <w:sz w:val="21"/>
          <w:szCs w:val="21"/>
        </w:rPr>
        <w:t>视</w:t>
      </w:r>
      <w:r w:rsidR="00A65D16" w:rsidRPr="008E31FA">
        <w:rPr>
          <w:rFonts w:ascii="微软雅黑" w:eastAsia="微软雅黑" w:hAnsi="微软雅黑" w:hint="eastAsia"/>
          <w:sz w:val="21"/>
          <w:szCs w:val="21"/>
        </w:rPr>
        <w:t>频节目合作类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BACDD49" w14:textId="7E003001" w:rsidR="00361053" w:rsidRPr="003A4297" w:rsidRDefault="00361053" w:rsidP="003A4297">
      <w:pPr>
        <w:snapToGrid w:val="0"/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3A4297">
        <w:rPr>
          <w:rFonts w:ascii="微软雅黑" w:eastAsia="微软雅黑" w:hAnsi="微软雅黑" w:hint="eastAsia"/>
          <w:b/>
          <w:sz w:val="21"/>
          <w:szCs w:val="21"/>
        </w:rPr>
        <w:t>品牌背景：</w:t>
      </w:r>
    </w:p>
    <w:p w14:paraId="21B205BA" w14:textId="77777777" w:rsidR="00361053" w:rsidRPr="003A4297" w:rsidRDefault="00361053" w:rsidP="003A4297">
      <w:pPr>
        <w:pStyle w:val="ab"/>
        <w:snapToGrid w:val="0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3A4297">
        <w:rPr>
          <w:rFonts w:ascii="微软雅黑" w:eastAsia="微软雅黑" w:hAnsi="微软雅黑" w:hint="eastAsia"/>
          <w:szCs w:val="21"/>
        </w:rPr>
        <w:t>可口可乐在2</w:t>
      </w:r>
      <w:r w:rsidRPr="003A4297">
        <w:rPr>
          <w:rFonts w:ascii="微软雅黑" w:eastAsia="微软雅黑" w:hAnsi="微软雅黑"/>
          <w:szCs w:val="21"/>
        </w:rPr>
        <w:t>021</w:t>
      </w:r>
      <w:r w:rsidRPr="003A4297">
        <w:rPr>
          <w:rFonts w:ascii="微软雅黑" w:eastAsia="微软雅黑" w:hAnsi="微软雅黑" w:hint="eastAsia"/>
          <w:szCs w:val="21"/>
        </w:rPr>
        <w:t>年底推出 “Real</w:t>
      </w:r>
      <w:r w:rsidRPr="003A4297">
        <w:rPr>
          <w:rFonts w:ascii="微软雅黑" w:eastAsia="微软雅黑" w:hAnsi="微软雅黑"/>
          <w:szCs w:val="21"/>
        </w:rPr>
        <w:t xml:space="preserve"> </w:t>
      </w:r>
      <w:r w:rsidRPr="003A4297">
        <w:rPr>
          <w:rFonts w:ascii="微软雅黑" w:eastAsia="微软雅黑" w:hAnsi="微软雅黑" w:hint="eastAsia"/>
          <w:szCs w:val="21"/>
        </w:rPr>
        <w:t>Magic开启畅爽，尽释美妙”全新品牌理念，并将logo改成立体的拥抱形式；依托于全新品牌理念，可口可乐上线了全新的创意平台“乐创无界”，致力于在实体和虚拟世界同时引入新的体验。</w:t>
      </w:r>
    </w:p>
    <w:p w14:paraId="459270A2" w14:textId="77777777" w:rsidR="00361053" w:rsidRPr="003A4297" w:rsidRDefault="00361053" w:rsidP="003A4297">
      <w:pPr>
        <w:pStyle w:val="ab"/>
        <w:snapToGrid w:val="0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3A4297">
        <w:rPr>
          <w:rFonts w:ascii="微软雅黑" w:eastAsia="微软雅黑" w:hAnsi="微软雅黑" w:hint="eastAsia"/>
          <w:szCs w:val="21"/>
        </w:rPr>
        <w:t>基于这个背景，可口可乐开始涉足元宇宙营销，包括：与全球流行歌手Ava Max合作，举办AR“可口可乐演唱会”；和元宇宙平台</w:t>
      </w:r>
      <w:r w:rsidRPr="003A4297">
        <w:rPr>
          <w:rFonts w:ascii="微软雅黑" w:eastAsia="微软雅黑" w:hAnsi="微软雅黑"/>
          <w:szCs w:val="21"/>
        </w:rPr>
        <w:t>Decentraland</w:t>
      </w:r>
      <w:r w:rsidRPr="003A4297">
        <w:rPr>
          <w:rFonts w:ascii="微软雅黑" w:eastAsia="微软雅黑" w:hAnsi="微软雅黑" w:hint="eastAsia"/>
          <w:szCs w:val="21"/>
        </w:rPr>
        <w:t>合作；推出像素款无糖可口可乐，并称之为“第一款诞生于元宇宙的可口可乐口味”。</w:t>
      </w:r>
    </w:p>
    <w:p w14:paraId="1DF7DC4F" w14:textId="1F09DF72" w:rsidR="00361053" w:rsidRPr="003A4297" w:rsidRDefault="00361053" w:rsidP="003A4297">
      <w:pPr>
        <w:snapToGrid w:val="0"/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3A4297">
        <w:rPr>
          <w:rFonts w:ascii="微软雅黑" w:eastAsia="微软雅黑" w:hAnsi="微软雅黑" w:hint="eastAsia"/>
          <w:b/>
          <w:sz w:val="21"/>
          <w:szCs w:val="21"/>
        </w:rPr>
        <w:t>产品及campaign背景：</w:t>
      </w:r>
    </w:p>
    <w:p w14:paraId="48CB73ED" w14:textId="4B511B94" w:rsidR="00361053" w:rsidRPr="003A4297" w:rsidRDefault="00361053" w:rsidP="003A4297">
      <w:pPr>
        <w:pStyle w:val="ab"/>
        <w:snapToGrid w:val="0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3A4297">
        <w:rPr>
          <w:rFonts w:ascii="微软雅黑" w:eastAsia="微软雅黑" w:hAnsi="微软雅黑" w:hint="eastAsia"/>
          <w:szCs w:val="21"/>
        </w:rPr>
        <w:t>可口可乐推出“和在玩”盲盒瓶，消费者喝掉可乐后，可透过瓶身看到里面的内容，和瓶身外的“和”“在”“玩”组合，可随机组成一句行动的话，比如“和-好朋友”“在-商场”“玩-皮球”；通过全新的瓶身玩法，可口可乐希望消费者</w:t>
      </w:r>
      <w:r w:rsidR="00660814" w:rsidRPr="003A4297">
        <w:rPr>
          <w:rFonts w:ascii="微软雅黑" w:eastAsia="微软雅黑" w:hAnsi="微软雅黑" w:hint="eastAsia"/>
          <w:szCs w:val="21"/>
        </w:rPr>
        <w:t>享受</w:t>
      </w:r>
      <w:r w:rsidRPr="003A4297">
        <w:rPr>
          <w:rFonts w:ascii="微软雅黑" w:eastAsia="微软雅黑" w:hAnsi="微软雅黑" w:hint="eastAsia"/>
          <w:szCs w:val="21"/>
        </w:rPr>
        <w:t>在夏天和朋友玩在一起的快乐！欢畅！带劲！</w:t>
      </w:r>
    </w:p>
    <w:p w14:paraId="43C9EBDD" w14:textId="41B532CE" w:rsidR="005F5C93" w:rsidRPr="003A4297" w:rsidRDefault="00361053" w:rsidP="003A4297">
      <w:pPr>
        <w:pStyle w:val="ab"/>
        <w:snapToGrid w:val="0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bCs/>
          <w:szCs w:val="21"/>
        </w:rPr>
      </w:pPr>
      <w:r w:rsidRPr="003A4297">
        <w:rPr>
          <w:rFonts w:ascii="微软雅黑" w:eastAsia="微软雅黑" w:hAnsi="微软雅黑" w:hint="eastAsia"/>
          <w:b/>
          <w:bCs/>
          <w:szCs w:val="21"/>
        </w:rPr>
        <w:t>结合上述两个背景，可口可乐在今年summer</w:t>
      </w:r>
      <w:r w:rsidRPr="003A4297">
        <w:rPr>
          <w:rFonts w:ascii="微软雅黑" w:eastAsia="微软雅黑" w:hAnsi="微软雅黑"/>
          <w:b/>
          <w:bCs/>
          <w:szCs w:val="21"/>
        </w:rPr>
        <w:t xml:space="preserve"> </w:t>
      </w:r>
      <w:r w:rsidRPr="003A4297">
        <w:rPr>
          <w:rFonts w:ascii="微软雅黑" w:eastAsia="微软雅黑" w:hAnsi="微软雅黑" w:hint="eastAsia"/>
          <w:b/>
          <w:bCs/>
          <w:szCs w:val="21"/>
        </w:rPr>
        <w:t>campaign的核心营销关键词为“元宇宙”“社交”“游戏”“未知惊喜”。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0DDC8DAC" w14:textId="41016CD0" w:rsidR="00465CEA" w:rsidRDefault="00916F74" w:rsidP="00465CEA">
      <w:pPr>
        <w:pStyle w:val="ab"/>
        <w:numPr>
          <w:ilvl w:val="0"/>
          <w:numId w:val="18"/>
        </w:numPr>
        <w:ind w:firstLineChars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品牌传播及消费者心智培养</w:t>
      </w:r>
      <w:r w:rsidR="00465CEA" w:rsidRPr="005D0EF2">
        <w:rPr>
          <w:rFonts w:ascii="微软雅黑" w:eastAsia="微软雅黑" w:hAnsi="微软雅黑" w:hint="eastAsia"/>
          <w:b/>
        </w:rPr>
        <w:t>：</w:t>
      </w:r>
      <w:r w:rsidR="00660814" w:rsidRPr="00660814">
        <w:rPr>
          <w:rFonts w:ascii="微软雅黑" w:eastAsia="微软雅黑" w:hAnsi="微软雅黑" w:hint="eastAsia"/>
          <w:bCs/>
        </w:rPr>
        <w:t>在消费者的认知中将可口可乐塑造成为夏天和好友畅快社交的</w:t>
      </w:r>
      <w:r w:rsidR="00660814">
        <w:rPr>
          <w:rFonts w:ascii="微软雅黑" w:eastAsia="微软雅黑" w:hAnsi="微软雅黑" w:hint="eastAsia"/>
          <w:bCs/>
        </w:rPr>
        <w:t>必备饮品</w:t>
      </w:r>
    </w:p>
    <w:p w14:paraId="6D1EE97F" w14:textId="530ACDB4" w:rsidR="005F5C93" w:rsidRPr="00660814" w:rsidRDefault="00916F74" w:rsidP="00660814">
      <w:pPr>
        <w:pStyle w:val="ab"/>
        <w:numPr>
          <w:ilvl w:val="0"/>
          <w:numId w:val="18"/>
        </w:numPr>
        <w:ind w:firstLineChars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吸引消费者实现</w:t>
      </w:r>
      <w:r w:rsidR="00465CEA" w:rsidRPr="0095578A">
        <w:rPr>
          <w:rFonts w:ascii="微软雅黑" w:eastAsia="微软雅黑" w:hAnsi="微软雅黑" w:hint="eastAsia"/>
          <w:b/>
        </w:rPr>
        <w:t>行动转化：</w:t>
      </w:r>
      <w:r w:rsidRPr="00916F74">
        <w:rPr>
          <w:rFonts w:ascii="微软雅黑" w:eastAsia="微软雅黑" w:hAnsi="微软雅黑"/>
          <w:bCs/>
        </w:rPr>
        <w:t>对消费者展示可口可乐“和在玩”盲盒瓶瓶身玩法，</w:t>
      </w:r>
      <w:r w:rsidR="00465CEA" w:rsidRPr="001C4EC6">
        <w:rPr>
          <w:rFonts w:ascii="微软雅黑" w:eastAsia="微软雅黑" w:hAnsi="微软雅黑" w:hint="eastAsia"/>
        </w:rPr>
        <w:t>将消费者的品牌理念</w:t>
      </w:r>
      <w:r w:rsidR="00465CEA">
        <w:rPr>
          <w:rFonts w:ascii="微软雅黑" w:eastAsia="微软雅黑" w:hAnsi="微软雅黑" w:hint="eastAsia"/>
        </w:rPr>
        <w:t>与瓶身玩法的</w:t>
      </w:r>
      <w:r w:rsidR="00465CEA" w:rsidRPr="001C4EC6">
        <w:rPr>
          <w:rFonts w:ascii="微软雅黑" w:eastAsia="微软雅黑" w:hAnsi="微软雅黑" w:hint="eastAsia"/>
        </w:rPr>
        <w:t>认知转化为行动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2702849" w14:textId="1F160F85" w:rsidR="00746C7C" w:rsidRPr="00090A3A" w:rsidRDefault="00746C7C" w:rsidP="00090A3A">
      <w:pPr>
        <w:snapToGrid w:val="0"/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090A3A">
        <w:rPr>
          <w:rFonts w:ascii="微软雅黑" w:eastAsia="微软雅黑" w:hAnsi="微软雅黑" w:hint="eastAsia"/>
          <w:b/>
          <w:sz w:val="21"/>
          <w:szCs w:val="21"/>
        </w:rPr>
        <w:t>合作策略：</w:t>
      </w:r>
    </w:p>
    <w:p w14:paraId="74E3121C" w14:textId="7381B7AC" w:rsidR="007A4E3A" w:rsidRPr="00090A3A" w:rsidRDefault="00B9183F" w:rsidP="00090A3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90A3A">
        <w:rPr>
          <w:rFonts w:ascii="微软雅黑" w:eastAsia="微软雅黑" w:hAnsi="微软雅黑"/>
          <w:sz w:val="21"/>
          <w:szCs w:val="21"/>
        </w:rPr>
        <w:t>今年，元宇宙概念火热，众多食饮品牌均以各种形式加入其中，</w:t>
      </w:r>
      <w:r w:rsidRPr="00090A3A">
        <w:rPr>
          <w:rFonts w:ascii="微软雅黑" w:eastAsia="微软雅黑" w:hAnsi="微软雅黑" w:hint="eastAsia"/>
          <w:sz w:val="21"/>
          <w:szCs w:val="21"/>
        </w:rPr>
        <w:t>但</w:t>
      </w:r>
      <w:r w:rsidR="009D22F7" w:rsidRPr="00090A3A">
        <w:rPr>
          <w:rFonts w:ascii="微软雅黑" w:eastAsia="微软雅黑" w:hAnsi="微软雅黑" w:hint="eastAsia"/>
          <w:sz w:val="21"/>
          <w:szCs w:val="21"/>
        </w:rPr>
        <w:t>大多数品牌的</w:t>
      </w:r>
      <w:r w:rsidRPr="00090A3A">
        <w:rPr>
          <w:rFonts w:ascii="微软雅黑" w:eastAsia="微软雅黑" w:hAnsi="微软雅黑" w:hint="eastAsia"/>
          <w:sz w:val="21"/>
          <w:szCs w:val="21"/>
        </w:rPr>
        <w:t>元宇宙</w:t>
      </w:r>
      <w:r w:rsidR="009D22F7" w:rsidRPr="00090A3A">
        <w:rPr>
          <w:rFonts w:ascii="微软雅黑" w:eastAsia="微软雅黑" w:hAnsi="微软雅黑" w:hint="eastAsia"/>
          <w:sz w:val="21"/>
          <w:szCs w:val="21"/>
        </w:rPr>
        <w:t>营销</w:t>
      </w:r>
      <w:r w:rsidRPr="00090A3A">
        <w:rPr>
          <w:rFonts w:ascii="微软雅黑" w:eastAsia="微软雅黑" w:hAnsi="微软雅黑" w:hint="eastAsia"/>
          <w:sz w:val="21"/>
          <w:szCs w:val="21"/>
        </w:rPr>
        <w:t>更多是线上虚拟空间，而饮品更多是线下消费体验</w:t>
      </w:r>
      <w:r w:rsidR="009D22F7" w:rsidRPr="00090A3A">
        <w:rPr>
          <w:rFonts w:ascii="微软雅黑" w:eastAsia="微软雅黑" w:hAnsi="微软雅黑" w:hint="eastAsia"/>
          <w:sz w:val="21"/>
          <w:szCs w:val="21"/>
        </w:rPr>
        <w:t>。</w:t>
      </w:r>
      <w:r w:rsidR="007C0701" w:rsidRPr="00090A3A">
        <w:rPr>
          <w:rFonts w:ascii="微软雅黑" w:eastAsia="微软雅黑" w:hAnsi="微软雅黑" w:hint="eastAsia"/>
          <w:sz w:val="21"/>
          <w:szCs w:val="21"/>
        </w:rPr>
        <w:t>因此，相较于更为纯粹的元宇宙平台，以“元宇</w:t>
      </w:r>
      <w:r w:rsidR="007C0701" w:rsidRPr="00090A3A">
        <w:rPr>
          <w:rFonts w:ascii="微软雅黑" w:eastAsia="微软雅黑" w:hAnsi="微软雅黑" w:hint="eastAsia"/>
          <w:sz w:val="21"/>
          <w:szCs w:val="21"/>
        </w:rPr>
        <w:lastRenderedPageBreak/>
        <w:t>宙”概念为依托的综艺节目，反而因其内容的丰富性、IP的多维延展性，更容易让品牌的元宇宙营销实现虚拟与现实的完美结合。</w:t>
      </w:r>
    </w:p>
    <w:p w14:paraId="36CF6E75" w14:textId="093C154C" w:rsidR="007C0701" w:rsidRPr="00090A3A" w:rsidRDefault="00746C7C" w:rsidP="00090A3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90A3A">
        <w:rPr>
          <w:rFonts w:ascii="微软雅黑" w:eastAsia="微软雅黑" w:hAnsi="微软雅黑" w:hint="eastAsia"/>
          <w:sz w:val="21"/>
          <w:szCs w:val="21"/>
        </w:rPr>
        <w:t>《登录圆鱼洲》便是一档</w:t>
      </w:r>
      <w:r w:rsidRPr="00090A3A">
        <w:rPr>
          <w:rFonts w:ascii="微软雅黑" w:eastAsia="微软雅黑" w:hAnsi="微软雅黑"/>
          <w:sz w:val="21"/>
          <w:szCs w:val="21"/>
        </w:rPr>
        <w:t>凭借“类游戏”的全新世界观设定、玩家的沉浸式体验，打造</w:t>
      </w:r>
      <w:r w:rsidRPr="00090A3A">
        <w:rPr>
          <w:rFonts w:ascii="微软雅黑" w:eastAsia="微软雅黑" w:hAnsi="微软雅黑" w:hint="eastAsia"/>
          <w:sz w:val="21"/>
          <w:szCs w:val="21"/>
        </w:rPr>
        <w:t>出</w:t>
      </w:r>
      <w:r w:rsidRPr="00090A3A">
        <w:rPr>
          <w:rFonts w:ascii="微软雅黑" w:eastAsia="微软雅黑" w:hAnsi="微软雅黑"/>
          <w:sz w:val="21"/>
          <w:szCs w:val="21"/>
        </w:rPr>
        <w:t>一场元宇宙概念背景下异世界博弈冒险之旅</w:t>
      </w:r>
      <w:r w:rsidRPr="00090A3A">
        <w:rPr>
          <w:rFonts w:ascii="微软雅黑" w:eastAsia="微软雅黑" w:hAnsi="微软雅黑" w:hint="eastAsia"/>
          <w:sz w:val="21"/>
          <w:szCs w:val="21"/>
        </w:rPr>
        <w:t>的“元宇宙”概念综艺。其</w:t>
      </w:r>
      <w:r w:rsidRPr="00090A3A">
        <w:rPr>
          <w:rFonts w:ascii="微软雅黑" w:eastAsia="微软雅黑" w:hAnsi="微软雅黑"/>
          <w:sz w:val="21"/>
          <w:szCs w:val="21"/>
        </w:rPr>
        <w:t>虚拟世界观、嘉宾在组队博弈时的社交互动以及游戏过程中碰撞出的未知惊喜，与可口可乐今年summer campaign的主题完美契合。</w:t>
      </w:r>
    </w:p>
    <w:p w14:paraId="6109BAB5" w14:textId="2DE65899" w:rsidR="00B862E4" w:rsidRPr="00090A3A" w:rsidRDefault="00B862E4" w:rsidP="00090A3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90A3A">
        <w:rPr>
          <w:rFonts w:ascii="微软雅黑" w:eastAsia="微软雅黑" w:hAnsi="微软雅黑"/>
          <w:sz w:val="21"/>
          <w:szCs w:val="21"/>
        </w:rPr>
        <w:t>可口可乐以《登录圆鱼洲》世界观为核心，首次打破元宇宙时空限制，在节目、小程序、线下等多维空间登录圆鱼洲，成为不同世界的人们探索元宇宙的生活社交必备饮品。</w:t>
      </w:r>
    </w:p>
    <w:p w14:paraId="1DA9DF25" w14:textId="6E651BA8" w:rsidR="009D22F7" w:rsidRPr="00090A3A" w:rsidRDefault="00746C7C" w:rsidP="00090A3A">
      <w:pPr>
        <w:snapToGrid w:val="0"/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090A3A">
        <w:rPr>
          <w:rFonts w:ascii="微软雅黑" w:eastAsia="微软雅黑" w:hAnsi="微软雅黑" w:hint="eastAsia"/>
          <w:b/>
          <w:sz w:val="21"/>
          <w:szCs w:val="21"/>
        </w:rPr>
        <w:t>合作创意：</w:t>
      </w:r>
    </w:p>
    <w:p w14:paraId="2A6FD07C" w14:textId="210DCEAC" w:rsidR="004524AA" w:rsidRPr="00090A3A" w:rsidRDefault="004524AA" w:rsidP="00090A3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090A3A">
        <w:rPr>
          <w:rFonts w:ascii="微软雅黑" w:eastAsia="微软雅黑" w:hAnsi="微软雅黑" w:hint="eastAsia"/>
          <w:b/>
          <w:bCs/>
          <w:sz w:val="21"/>
          <w:szCs w:val="21"/>
        </w:rPr>
        <w:t>BIG</w:t>
      </w:r>
      <w:r w:rsidRPr="00090A3A">
        <w:rPr>
          <w:rFonts w:ascii="微软雅黑" w:eastAsia="微软雅黑" w:hAnsi="微软雅黑"/>
          <w:b/>
          <w:bCs/>
          <w:sz w:val="21"/>
          <w:szCs w:val="21"/>
        </w:rPr>
        <w:t xml:space="preserve"> </w:t>
      </w:r>
      <w:r w:rsidRPr="00090A3A">
        <w:rPr>
          <w:rFonts w:ascii="微软雅黑" w:eastAsia="微软雅黑" w:hAnsi="微软雅黑" w:hint="eastAsia"/>
          <w:b/>
          <w:bCs/>
          <w:sz w:val="21"/>
          <w:szCs w:val="21"/>
        </w:rPr>
        <w:t>IDEA：【和】可口可乐【在】圆鱼洲【玩】出惊喜。</w:t>
      </w:r>
    </w:p>
    <w:p w14:paraId="5293AC13" w14:textId="31F14F90" w:rsidR="007A4E3A" w:rsidRDefault="001751BC" w:rsidP="00090A3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90A3A">
        <w:rPr>
          <w:rFonts w:ascii="微软雅黑" w:eastAsia="微软雅黑" w:hAnsi="微软雅黑" w:hint="eastAsia"/>
          <w:sz w:val="21"/>
          <w:szCs w:val="21"/>
        </w:rPr>
        <w:t>可口可乐成为生活在圆鱼洲世界的人们的日常必备：</w:t>
      </w:r>
      <w:r w:rsidR="006A1F53" w:rsidRPr="00090A3A">
        <w:rPr>
          <w:rFonts w:ascii="微软雅黑" w:eastAsia="微软雅黑" w:hAnsi="微软雅黑" w:hint="eastAsia"/>
          <w:sz w:val="21"/>
          <w:szCs w:val="21"/>
        </w:rPr>
        <w:t>嘉宾们</w:t>
      </w:r>
      <w:r w:rsidRPr="00090A3A">
        <w:rPr>
          <w:rFonts w:ascii="微软雅黑" w:eastAsia="微软雅黑" w:hAnsi="微软雅黑" w:hint="eastAsia"/>
          <w:sz w:val="21"/>
          <w:szCs w:val="21"/>
        </w:rPr>
        <w:t>“圆鱼洲”</w:t>
      </w:r>
      <w:r w:rsidR="006A1F53" w:rsidRPr="00090A3A">
        <w:rPr>
          <w:rFonts w:ascii="微软雅黑" w:eastAsia="微软雅黑" w:hAnsi="微软雅黑" w:hint="eastAsia"/>
          <w:sz w:val="21"/>
          <w:szCs w:val="21"/>
        </w:rPr>
        <w:t>日常</w:t>
      </w:r>
      <w:r w:rsidR="006A1F53" w:rsidRPr="00090A3A">
        <w:rPr>
          <w:rFonts w:ascii="微软雅黑" w:eastAsia="微软雅黑" w:hAnsi="微软雅黑"/>
          <w:sz w:val="21"/>
          <w:szCs w:val="21"/>
        </w:rPr>
        <w:t>相聚，可口可乐「和在玩」欢乐畅饮；圆鱼洲小镇的层层构建，可口可乐</w:t>
      </w:r>
      <w:r w:rsidRPr="00090A3A">
        <w:rPr>
          <w:rFonts w:ascii="微软雅黑" w:eastAsia="微软雅黑" w:hAnsi="微软雅黑"/>
          <w:sz w:val="21"/>
          <w:szCs w:val="21"/>
        </w:rPr>
        <w:t>「和在玩」</w:t>
      </w:r>
      <w:r w:rsidRPr="00090A3A">
        <w:rPr>
          <w:rFonts w:ascii="微软雅黑" w:eastAsia="微软雅黑" w:hAnsi="微软雅黑" w:hint="eastAsia"/>
          <w:sz w:val="21"/>
          <w:szCs w:val="21"/>
        </w:rPr>
        <w:t>化身</w:t>
      </w:r>
      <w:r w:rsidR="006A1F53" w:rsidRPr="00090A3A">
        <w:rPr>
          <w:rFonts w:ascii="微软雅黑" w:eastAsia="微软雅黑" w:hAnsi="微软雅黑"/>
          <w:sz w:val="21"/>
          <w:szCs w:val="21"/>
        </w:rPr>
        <w:t>最强buff打汽助攻；元宇宙世界观的奥秘，可口可乐与万千追综网友线上线下一同探索……</w:t>
      </w:r>
    </w:p>
    <w:p w14:paraId="39BB2D34" w14:textId="14BC1932" w:rsidR="00266860" w:rsidRPr="00266860" w:rsidRDefault="00266860" w:rsidP="0026686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64645">
        <w:rPr>
          <w:rFonts w:ascii="微软雅黑" w:eastAsia="微软雅黑" w:hAnsi="微软雅黑" w:hint="eastAsia"/>
          <w:b/>
          <w:bCs/>
          <w:sz w:val="21"/>
          <w:szCs w:val="21"/>
        </w:rPr>
        <w:t>案例视频：</w:t>
      </w:r>
      <w:hyperlink r:id="rId8" w:history="1">
        <w:r w:rsidRPr="00C116A8">
          <w:rPr>
            <w:rStyle w:val="a5"/>
            <w:rFonts w:ascii="微软雅黑" w:eastAsia="微软雅黑" w:hAnsi="微软雅黑"/>
            <w:sz w:val="21"/>
            <w:szCs w:val="21"/>
          </w:rPr>
          <w:t>https://v.qq.com/x/page/a3503rqkfu8.html</w:t>
        </w:r>
      </w:hyperlink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3E32CE4F" w14:textId="6B83FF55" w:rsidR="001751BC" w:rsidRPr="00214259" w:rsidRDefault="001751BC" w:rsidP="00214259">
      <w:pPr>
        <w:snapToGrid w:val="0"/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214259">
        <w:rPr>
          <w:rFonts w:ascii="微软雅黑" w:eastAsia="微软雅黑" w:hAnsi="微软雅黑" w:hint="eastAsia"/>
          <w:b/>
          <w:bCs/>
          <w:sz w:val="21"/>
          <w:szCs w:val="21"/>
        </w:rPr>
        <w:t>第一重宇宙：深入圆鱼洲异次元世界引爆品牌声量</w:t>
      </w:r>
    </w:p>
    <w:p w14:paraId="3E217B26" w14:textId="6CDC0DF6" w:rsidR="001751BC" w:rsidRPr="00214259" w:rsidRDefault="001751BC" w:rsidP="00214259">
      <w:pPr>
        <w:snapToGrid w:val="0"/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214259">
        <w:rPr>
          <w:rFonts w:ascii="微软雅黑" w:eastAsia="微软雅黑" w:hAnsi="微软雅黑" w:hint="eastAsia"/>
          <w:bCs/>
          <w:sz w:val="21"/>
          <w:szCs w:val="21"/>
        </w:rPr>
        <w:t>可口可乐融入拥有异次元世界观的圆鱼洲中，成为洲民们在此生活闯关的最强buff</w:t>
      </w:r>
      <w:r w:rsidR="00214259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6D3AA5B0" w14:textId="41D514FA" w:rsidR="001751BC" w:rsidRPr="00A162C6" w:rsidRDefault="001751BC" w:rsidP="00A162C6">
      <w:pPr>
        <w:pStyle w:val="ab"/>
        <w:numPr>
          <w:ilvl w:val="0"/>
          <w:numId w:val="25"/>
        </w:numPr>
        <w:snapToGrid w:val="0"/>
        <w:spacing w:before="100" w:beforeAutospacing="1" w:after="100" w:afterAutospacing="1"/>
        <w:ind w:firstLineChars="0"/>
        <w:rPr>
          <w:rFonts w:ascii="微软雅黑" w:eastAsia="微软雅黑" w:hAnsi="微软雅黑"/>
          <w:b/>
          <w:szCs w:val="21"/>
        </w:rPr>
      </w:pPr>
      <w:r w:rsidRPr="00A162C6">
        <w:rPr>
          <w:rFonts w:ascii="微软雅黑" w:eastAsia="微软雅黑" w:hAnsi="微软雅黑" w:hint="eastAsia"/>
          <w:b/>
          <w:szCs w:val="21"/>
        </w:rPr>
        <w:t>可口可乐畅爽基地，连接畅饮畅玩成精</w:t>
      </w:r>
    </w:p>
    <w:p w14:paraId="77A231D7" w14:textId="15C9792E" w:rsidR="001751BC" w:rsidRPr="00214259" w:rsidRDefault="001751BC" w:rsidP="00214259">
      <w:pPr>
        <w:snapToGrid w:val="0"/>
        <w:spacing w:before="100" w:beforeAutospacing="1" w:after="100" w:afterAutospacing="1"/>
        <w:ind w:left="-60"/>
        <w:rPr>
          <w:rFonts w:ascii="微软雅黑" w:eastAsia="微软雅黑" w:hAnsi="微软雅黑"/>
          <w:b/>
          <w:sz w:val="21"/>
          <w:szCs w:val="21"/>
        </w:rPr>
      </w:pPr>
      <w:r w:rsidRPr="00214259">
        <w:rPr>
          <w:rFonts w:ascii="微软雅黑" w:eastAsia="微软雅黑" w:hAnsi="微软雅黑" w:hint="eastAsia"/>
          <w:sz w:val="21"/>
          <w:szCs w:val="21"/>
        </w:rPr>
        <w:t>“可口可乐畅爽基地”登录圆鱼洲，是洲民们在圆鱼洲上生活闯关的重要基地：提供喝不完的畅爽可口可乐，通过可口可乐“和在玩”盲盒瓶发布任务，并会更新每天圆鱼洲重建的进程；基地中还有一位代表可口可乐的员工洲可，引导洲民们在可口可乐畅爽基地畅玩互动；</w:t>
      </w:r>
    </w:p>
    <w:p w14:paraId="245F0D7A" w14:textId="05CC43C3" w:rsidR="001751BC" w:rsidRPr="00214259" w:rsidRDefault="00B367B8" w:rsidP="00214259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 w:rsidRPr="00214259">
        <w:rPr>
          <w:noProof/>
          <w:sz w:val="21"/>
          <w:szCs w:val="21"/>
        </w:rPr>
        <w:drawing>
          <wp:inline distT="0" distB="0" distL="0" distR="0" wp14:anchorId="5595EAD1" wp14:editId="58FD62FA">
            <wp:extent cx="5720715" cy="15970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4CB46" w14:textId="5B953D2E" w:rsidR="001751BC" w:rsidRPr="00A162C6" w:rsidRDefault="001751BC" w:rsidP="00A162C6">
      <w:pPr>
        <w:pStyle w:val="ab"/>
        <w:numPr>
          <w:ilvl w:val="0"/>
          <w:numId w:val="25"/>
        </w:numPr>
        <w:snapToGrid w:val="0"/>
        <w:spacing w:before="100" w:beforeAutospacing="1" w:after="100" w:afterAutospacing="1"/>
        <w:ind w:firstLineChars="0"/>
        <w:rPr>
          <w:rFonts w:ascii="微软雅黑" w:eastAsia="微软雅黑" w:hAnsi="微软雅黑"/>
          <w:b/>
          <w:szCs w:val="21"/>
        </w:rPr>
      </w:pPr>
      <w:r w:rsidRPr="00A162C6">
        <w:rPr>
          <w:rFonts w:ascii="微软雅黑" w:eastAsia="微软雅黑" w:hAnsi="微软雅黑" w:hint="eastAsia"/>
          <w:b/>
          <w:szCs w:val="21"/>
        </w:rPr>
        <w:t>深度绑定圆鱼洲任务环节，【和在玩】瓶身玩法推动情节发展</w:t>
      </w:r>
    </w:p>
    <w:p w14:paraId="004720FD" w14:textId="4DD64548" w:rsidR="001751BC" w:rsidRPr="00214259" w:rsidRDefault="001751BC" w:rsidP="00214259">
      <w:pPr>
        <w:snapToGrid w:val="0"/>
        <w:spacing w:before="100" w:beforeAutospacing="1" w:after="100" w:afterAutospacing="1"/>
        <w:ind w:left="-60"/>
        <w:rPr>
          <w:rFonts w:ascii="微软雅黑" w:eastAsia="微软雅黑" w:hAnsi="微软雅黑"/>
          <w:sz w:val="21"/>
          <w:szCs w:val="21"/>
        </w:rPr>
      </w:pPr>
      <w:r w:rsidRPr="00214259">
        <w:rPr>
          <w:rFonts w:ascii="微软雅黑" w:eastAsia="微软雅黑" w:hAnsi="微软雅黑" w:hint="eastAsia"/>
          <w:sz w:val="21"/>
          <w:szCs w:val="21"/>
        </w:rPr>
        <w:lastRenderedPageBreak/>
        <w:t>可口可乐“和在玩”盲盒瓶化身圆鱼洲任务线索，嘉宾们喝可口可乐</w:t>
      </w:r>
      <w:r w:rsidR="001D06F1" w:rsidRPr="00214259">
        <w:rPr>
          <w:rFonts w:ascii="微软雅黑" w:eastAsia="微软雅黑" w:hAnsi="微软雅黑" w:hint="eastAsia"/>
          <w:sz w:val="21"/>
          <w:szCs w:val="21"/>
        </w:rPr>
        <w:t>，透过可乐瓶看到瓶身内的提示，</w:t>
      </w:r>
      <w:r w:rsidRPr="00214259">
        <w:rPr>
          <w:rFonts w:ascii="微软雅黑" w:eastAsia="微软雅黑" w:hAnsi="微软雅黑" w:hint="eastAsia"/>
          <w:sz w:val="21"/>
          <w:szCs w:val="21"/>
        </w:rPr>
        <w:t>即可</w:t>
      </w:r>
      <w:r w:rsidR="001D06F1" w:rsidRPr="00214259">
        <w:rPr>
          <w:rFonts w:ascii="微软雅黑" w:eastAsia="微软雅黑" w:hAnsi="微软雅黑" w:hint="eastAsia"/>
          <w:sz w:val="21"/>
          <w:szCs w:val="21"/>
        </w:rPr>
        <w:t>获得解锁任务的线索</w:t>
      </w:r>
      <w:r w:rsidR="00214259">
        <w:rPr>
          <w:rFonts w:ascii="微软雅黑" w:eastAsia="微软雅黑" w:hAnsi="微软雅黑" w:hint="eastAsia"/>
          <w:sz w:val="21"/>
          <w:szCs w:val="21"/>
        </w:rPr>
        <w:t>。</w:t>
      </w:r>
    </w:p>
    <w:p w14:paraId="43C93465" w14:textId="7A309741" w:rsidR="001751BC" w:rsidRPr="00214259" w:rsidRDefault="00910FC5" w:rsidP="00214259">
      <w:pPr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14259">
        <w:rPr>
          <w:noProof/>
          <w:sz w:val="21"/>
          <w:szCs w:val="21"/>
        </w:rPr>
        <w:drawing>
          <wp:inline distT="0" distB="0" distL="0" distR="0" wp14:anchorId="68618908" wp14:editId="62E1EDB6">
            <wp:extent cx="5720715" cy="159194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BE029" w14:textId="302CBAD7" w:rsidR="001751BC" w:rsidRPr="00214259" w:rsidRDefault="001D06F1" w:rsidP="00A162C6">
      <w:pPr>
        <w:pStyle w:val="ab"/>
        <w:widowControl/>
        <w:numPr>
          <w:ilvl w:val="0"/>
          <w:numId w:val="25"/>
        </w:numPr>
        <w:snapToGrid w:val="0"/>
        <w:spacing w:before="100" w:beforeAutospacing="1" w:after="100" w:afterAutospacing="1"/>
        <w:ind w:leftChars="-25" w:left="300" w:firstLineChars="0"/>
        <w:rPr>
          <w:rFonts w:ascii="微软雅黑" w:eastAsia="微软雅黑" w:hAnsi="微软雅黑"/>
          <w:b/>
          <w:szCs w:val="21"/>
        </w:rPr>
      </w:pPr>
      <w:r w:rsidRPr="00214259">
        <w:rPr>
          <w:rFonts w:ascii="微软雅黑" w:eastAsia="微软雅黑" w:hAnsi="微软雅黑" w:hint="eastAsia"/>
          <w:b/>
          <w:szCs w:val="21"/>
        </w:rPr>
        <w:t>丰富多彩的产品植入，打造聚餐必备饮品</w:t>
      </w:r>
    </w:p>
    <w:p w14:paraId="2C03421D" w14:textId="49442F8F" w:rsidR="001751BC" w:rsidRPr="00214259" w:rsidRDefault="001751BC" w:rsidP="00214259">
      <w:pPr>
        <w:snapToGrid w:val="0"/>
        <w:spacing w:before="100" w:beforeAutospacing="1" w:after="100" w:afterAutospacing="1"/>
        <w:ind w:left="-60"/>
        <w:rPr>
          <w:rFonts w:ascii="微软雅黑" w:eastAsia="微软雅黑" w:hAnsi="微软雅黑"/>
          <w:sz w:val="21"/>
          <w:szCs w:val="21"/>
        </w:rPr>
      </w:pPr>
      <w:r w:rsidRPr="00214259">
        <w:rPr>
          <w:rFonts w:ascii="微软雅黑" w:eastAsia="微软雅黑" w:hAnsi="微软雅黑" w:hint="eastAsia"/>
          <w:sz w:val="21"/>
          <w:szCs w:val="21"/>
        </w:rPr>
        <w:t>可口可乐成为洲民们日常聚餐“畅爽一夏”的必备饮品</w:t>
      </w:r>
      <w:r w:rsidR="00214259">
        <w:rPr>
          <w:rFonts w:ascii="微软雅黑" w:eastAsia="微软雅黑" w:hAnsi="微软雅黑" w:hint="eastAsia"/>
          <w:sz w:val="21"/>
          <w:szCs w:val="21"/>
        </w:rPr>
        <w:t>。</w:t>
      </w:r>
    </w:p>
    <w:p w14:paraId="533BEB39" w14:textId="57E16C65" w:rsidR="001D06F1" w:rsidRPr="00214259" w:rsidRDefault="003315F5" w:rsidP="00214259">
      <w:pPr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14259">
        <w:rPr>
          <w:noProof/>
          <w:sz w:val="21"/>
          <w:szCs w:val="21"/>
        </w:rPr>
        <w:drawing>
          <wp:inline distT="0" distB="0" distL="0" distR="0" wp14:anchorId="33DD54D9" wp14:editId="3DE4E74F">
            <wp:extent cx="5720715" cy="16071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7ACD0" w14:textId="06F4A6FE" w:rsidR="001D06F1" w:rsidRPr="00214259" w:rsidRDefault="001D06F1" w:rsidP="00214259">
      <w:pPr>
        <w:snapToGrid w:val="0"/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214259">
        <w:rPr>
          <w:rFonts w:ascii="微软雅黑" w:eastAsia="微软雅黑" w:hAnsi="微软雅黑" w:hint="eastAsia"/>
          <w:b/>
          <w:bCs/>
          <w:sz w:val="21"/>
          <w:szCs w:val="21"/>
        </w:rPr>
        <w:t>第二重宇宙：圆鱼洲世界虚实相连，为线上虚拟世界高效引流</w:t>
      </w:r>
    </w:p>
    <w:p w14:paraId="27157654" w14:textId="31F1DDC1" w:rsidR="001D06F1" w:rsidRPr="00214259" w:rsidRDefault="001D06F1" w:rsidP="00214259">
      <w:pPr>
        <w:snapToGrid w:val="0"/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214259">
        <w:rPr>
          <w:rFonts w:ascii="微软雅黑" w:eastAsia="微软雅黑" w:hAnsi="微软雅黑" w:hint="eastAsia"/>
          <w:bCs/>
          <w:sz w:val="21"/>
          <w:szCs w:val="21"/>
        </w:rPr>
        <w:t>可口可乐品牌小程序“可口可乐吧”</w:t>
      </w:r>
      <w:r w:rsidR="00C61839" w:rsidRPr="00214259">
        <w:rPr>
          <w:rFonts w:ascii="微软雅黑" w:eastAsia="微软雅黑" w:hAnsi="微软雅黑" w:hint="eastAsia"/>
          <w:bCs/>
          <w:sz w:val="21"/>
          <w:szCs w:val="21"/>
        </w:rPr>
        <w:t>上线“和在玩”盲盒瓶互动及园宇宙音乐会，</w:t>
      </w:r>
      <w:r w:rsidR="00E568C4" w:rsidRPr="00214259">
        <w:rPr>
          <w:rFonts w:ascii="微软雅黑" w:eastAsia="微软雅黑" w:hAnsi="微软雅黑" w:hint="eastAsia"/>
          <w:bCs/>
          <w:sz w:val="21"/>
          <w:szCs w:val="21"/>
        </w:rPr>
        <w:t>“圆鱼洲”中</w:t>
      </w:r>
      <w:r w:rsidR="00C61839" w:rsidRPr="00214259">
        <w:rPr>
          <w:rFonts w:ascii="微软雅黑" w:eastAsia="微软雅黑" w:hAnsi="微软雅黑"/>
          <w:bCs/>
          <w:sz w:val="21"/>
          <w:szCs w:val="21"/>
        </w:rPr>
        <w:t>定制品牌互动环节，</w:t>
      </w:r>
      <w:r w:rsidR="00E568C4" w:rsidRPr="00214259">
        <w:rPr>
          <w:rFonts w:ascii="微软雅黑" w:eastAsia="微软雅黑" w:hAnsi="微软雅黑" w:hint="eastAsia"/>
          <w:bCs/>
          <w:sz w:val="21"/>
          <w:szCs w:val="21"/>
        </w:rPr>
        <w:t>通过洲民们</w:t>
      </w:r>
      <w:r w:rsidR="00C61839" w:rsidRPr="00214259">
        <w:rPr>
          <w:rFonts w:ascii="微软雅黑" w:eastAsia="微软雅黑" w:hAnsi="微软雅黑"/>
          <w:bCs/>
          <w:sz w:val="21"/>
          <w:szCs w:val="21"/>
        </w:rPr>
        <w:t>为观众展示登录该空间的登录方式及互动玩法，引导用户登录可口可乐吧：扫描手中的可口可乐瓶二维码</w:t>
      </w:r>
      <w:r w:rsidR="00E568C4" w:rsidRPr="00214259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="00E568C4" w:rsidRPr="00214259">
        <w:rPr>
          <w:rFonts w:ascii="微软雅黑" w:eastAsia="微软雅黑" w:hAnsi="微软雅黑"/>
          <w:bCs/>
          <w:sz w:val="21"/>
          <w:szCs w:val="21"/>
        </w:rPr>
        <w:t>穿越至“可口可乐吧”，获得来自可口可乐吧的挑战任务，接收到异次元任务的</w:t>
      </w:r>
      <w:r w:rsidR="00E568C4" w:rsidRPr="00214259">
        <w:rPr>
          <w:rFonts w:ascii="微软雅黑" w:eastAsia="微软雅黑" w:hAnsi="微软雅黑" w:hint="eastAsia"/>
          <w:bCs/>
          <w:sz w:val="21"/>
          <w:szCs w:val="21"/>
        </w:rPr>
        <w:t>消费者们即可</w:t>
      </w:r>
      <w:r w:rsidR="00E568C4" w:rsidRPr="00214259">
        <w:rPr>
          <w:rFonts w:ascii="微软雅黑" w:eastAsia="微软雅黑" w:hAnsi="微软雅黑"/>
          <w:bCs/>
          <w:sz w:val="21"/>
          <w:szCs w:val="21"/>
        </w:rPr>
        <w:t>体验和圆鱼洲洲民们一样的畅爽互动；</w:t>
      </w:r>
    </w:p>
    <w:p w14:paraId="4F9D1D2C" w14:textId="2569B054" w:rsidR="00327FC2" w:rsidRPr="00214259" w:rsidRDefault="00E64645" w:rsidP="00214259">
      <w:pPr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14259">
        <w:rPr>
          <w:noProof/>
          <w:sz w:val="21"/>
          <w:szCs w:val="21"/>
        </w:rPr>
        <w:drawing>
          <wp:inline distT="0" distB="0" distL="0" distR="0" wp14:anchorId="43EC1712" wp14:editId="49DE3F8D">
            <wp:extent cx="5720715" cy="102616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5A978" w14:textId="67541571" w:rsidR="001751BC" w:rsidRPr="00214259" w:rsidRDefault="00220858" w:rsidP="00214259">
      <w:pPr>
        <w:snapToGrid w:val="0"/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214259">
        <w:rPr>
          <w:rFonts w:ascii="微软雅黑" w:eastAsia="微软雅黑" w:hAnsi="微软雅黑" w:hint="eastAsia"/>
          <w:b/>
          <w:bCs/>
          <w:sz w:val="21"/>
          <w:szCs w:val="21"/>
        </w:rPr>
        <w:t>第</w:t>
      </w:r>
      <w:r w:rsidR="003C4A53" w:rsidRPr="00214259">
        <w:rPr>
          <w:rFonts w:ascii="微软雅黑" w:eastAsia="微软雅黑" w:hAnsi="微软雅黑" w:hint="eastAsia"/>
          <w:b/>
          <w:bCs/>
          <w:sz w:val="21"/>
          <w:szCs w:val="21"/>
        </w:rPr>
        <w:t>三</w:t>
      </w:r>
      <w:r w:rsidRPr="00214259">
        <w:rPr>
          <w:rFonts w:ascii="微软雅黑" w:eastAsia="微软雅黑" w:hAnsi="微软雅黑" w:hint="eastAsia"/>
          <w:b/>
          <w:bCs/>
          <w:sz w:val="21"/>
          <w:szCs w:val="21"/>
        </w:rPr>
        <w:t>重宇宙：</w:t>
      </w:r>
      <w:r w:rsidR="00AF1DCC" w:rsidRPr="00214259">
        <w:rPr>
          <w:rFonts w:ascii="微软雅黑" w:eastAsia="微软雅黑" w:hAnsi="微软雅黑"/>
          <w:b/>
          <w:bCs/>
          <w:sz w:val="21"/>
          <w:szCs w:val="21"/>
        </w:rPr>
        <w:t>现实世界打造沉浸式体验</w:t>
      </w:r>
    </w:p>
    <w:p w14:paraId="08734B38" w14:textId="2B173DD6" w:rsidR="001751BC" w:rsidRPr="00214259" w:rsidRDefault="001751BC" w:rsidP="00214259">
      <w:pPr>
        <w:snapToGrid w:val="0"/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214259">
        <w:rPr>
          <w:rFonts w:ascii="微软雅黑" w:eastAsia="微软雅黑" w:hAnsi="微软雅黑" w:hint="eastAsia"/>
          <w:bCs/>
          <w:sz w:val="21"/>
          <w:szCs w:val="21"/>
        </w:rPr>
        <w:t>圆鱼洲上的“可口可乐畅爽基地”在深圳与长沙两地登录现实宇宙，消费者可在畅爽基地内体验圆鱼洲上的博弈游戏，喝到洲民们最爱的畅爽饮品——可口可乐，感受异次元的圆鱼洲生活。</w:t>
      </w:r>
    </w:p>
    <w:p w14:paraId="42F98493" w14:textId="58659527" w:rsidR="00847B24" w:rsidRPr="003148CD" w:rsidRDefault="003148CD" w:rsidP="00214259">
      <w:pPr>
        <w:snapToGrid w:val="0"/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DACB1AF" wp14:editId="554768FF">
            <wp:extent cx="5720715" cy="18916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214259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2740870D" w14:textId="41B0D944" w:rsidR="00327FC2" w:rsidRPr="003E28E8" w:rsidRDefault="00327FC2" w:rsidP="003E28E8">
      <w:pPr>
        <w:pStyle w:val="ab"/>
        <w:numPr>
          <w:ilvl w:val="0"/>
          <w:numId w:val="26"/>
        </w:numPr>
        <w:snapToGrid w:val="0"/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3E28E8">
        <w:rPr>
          <w:rFonts w:ascii="微软雅黑" w:eastAsia="微软雅黑" w:hAnsi="微软雅黑"/>
          <w:b/>
          <w:bCs/>
          <w:szCs w:val="21"/>
        </w:rPr>
        <w:t>节目表现：</w:t>
      </w:r>
      <w:r w:rsidRPr="003E28E8">
        <w:rPr>
          <w:rFonts w:ascii="微软雅黑" w:eastAsia="微软雅黑" w:hAnsi="微软雅黑"/>
          <w:szCs w:val="21"/>
        </w:rPr>
        <w:t>同期户外游戏真人秀口碑TOP1，全网热搜431次</w:t>
      </w:r>
      <w:r w:rsidR="00A162C6" w:rsidRPr="003E28E8">
        <w:rPr>
          <w:rFonts w:ascii="微软雅黑" w:eastAsia="微软雅黑" w:hAnsi="微软雅黑" w:hint="eastAsia"/>
          <w:szCs w:val="21"/>
        </w:rPr>
        <w:t>；</w:t>
      </w:r>
    </w:p>
    <w:p w14:paraId="7189B877" w14:textId="3117414A" w:rsidR="00327FC2" w:rsidRPr="003E28E8" w:rsidRDefault="00327FC2" w:rsidP="003E28E8">
      <w:pPr>
        <w:pStyle w:val="ab"/>
        <w:numPr>
          <w:ilvl w:val="0"/>
          <w:numId w:val="26"/>
        </w:numPr>
        <w:snapToGrid w:val="0"/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3E28E8">
        <w:rPr>
          <w:rFonts w:ascii="微软雅黑" w:eastAsia="微软雅黑" w:hAnsi="微软雅黑"/>
          <w:b/>
          <w:bCs/>
          <w:szCs w:val="21"/>
        </w:rPr>
        <w:t>快闪店效果：</w:t>
      </w:r>
      <w:r w:rsidRPr="003E28E8">
        <w:rPr>
          <w:rFonts w:ascii="微软雅黑" w:eastAsia="微软雅黑" w:hAnsi="微软雅黑"/>
          <w:szCs w:val="21"/>
        </w:rPr>
        <w:t>超3.5万人参与互动</w:t>
      </w:r>
      <w:r w:rsidR="00A162C6" w:rsidRPr="003E28E8">
        <w:rPr>
          <w:rFonts w:ascii="微软雅黑" w:eastAsia="微软雅黑" w:hAnsi="微软雅黑" w:hint="eastAsia"/>
          <w:szCs w:val="21"/>
        </w:rPr>
        <w:t>；</w:t>
      </w:r>
    </w:p>
    <w:p w14:paraId="4EEF8A2A" w14:textId="41BDF882" w:rsidR="00AE3F6E" w:rsidRPr="003E28E8" w:rsidRDefault="00327FC2" w:rsidP="003E28E8">
      <w:pPr>
        <w:pStyle w:val="ab"/>
        <w:numPr>
          <w:ilvl w:val="0"/>
          <w:numId w:val="26"/>
        </w:numPr>
        <w:snapToGrid w:val="0"/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3E28E8">
        <w:rPr>
          <w:rFonts w:ascii="微软雅黑" w:eastAsia="微软雅黑" w:hAnsi="微软雅黑"/>
          <w:b/>
          <w:bCs/>
          <w:szCs w:val="21"/>
        </w:rPr>
        <w:t>品牌提升：</w:t>
      </w:r>
      <w:r w:rsidRPr="003E28E8">
        <w:rPr>
          <w:rFonts w:ascii="微软雅黑" w:eastAsia="微软雅黑" w:hAnsi="微软雅黑"/>
          <w:szCs w:val="21"/>
        </w:rPr>
        <w:t>品牌认知度提升19.1%，好感度提升31.7%，预购度提升30.9%</w:t>
      </w:r>
      <w:r w:rsidR="00A162C6" w:rsidRPr="003E28E8">
        <w:rPr>
          <w:rFonts w:ascii="微软雅黑" w:eastAsia="微软雅黑" w:hAnsi="微软雅黑" w:hint="eastAsia"/>
          <w:szCs w:val="21"/>
        </w:rPr>
        <w:t>。</w:t>
      </w:r>
    </w:p>
    <w:sectPr w:rsidR="00AE3F6E" w:rsidRPr="003E28E8" w:rsidSect="00970C56">
      <w:headerReference w:type="default" r:id="rId14"/>
      <w:footerReference w:type="even" r:id="rId15"/>
      <w:footerReference w:type="defaul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63668" w14:textId="77777777" w:rsidR="007A504F" w:rsidRDefault="007A504F">
      <w:r>
        <w:separator/>
      </w:r>
    </w:p>
  </w:endnote>
  <w:endnote w:type="continuationSeparator" w:id="0">
    <w:p w14:paraId="79959EA2" w14:textId="77777777" w:rsidR="007A504F" w:rsidRDefault="007A5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C347F" w14:textId="77777777" w:rsidR="007A504F" w:rsidRDefault="007A504F">
      <w:r>
        <w:separator/>
      </w:r>
    </w:p>
  </w:footnote>
  <w:footnote w:type="continuationSeparator" w:id="0">
    <w:p w14:paraId="50B48FDD" w14:textId="77777777" w:rsidR="007A504F" w:rsidRDefault="007A50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0C63073"/>
    <w:multiLevelType w:val="hybridMultilevel"/>
    <w:tmpl w:val="7AE62C62"/>
    <w:lvl w:ilvl="0" w:tplc="0896C0BC">
      <w:start w:val="1"/>
      <w:numFmt w:val="decimal"/>
      <w:lvlText w:val="%1）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A526542"/>
    <w:multiLevelType w:val="hybridMultilevel"/>
    <w:tmpl w:val="12ACCD80"/>
    <w:lvl w:ilvl="0" w:tplc="38F691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CF52698"/>
    <w:multiLevelType w:val="hybridMultilevel"/>
    <w:tmpl w:val="0762B182"/>
    <w:lvl w:ilvl="0" w:tplc="BDF4BE7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9" w15:restartNumberingAfterBreak="0">
    <w:nsid w:val="326D4F32"/>
    <w:multiLevelType w:val="hybridMultilevel"/>
    <w:tmpl w:val="ACBE848A"/>
    <w:lvl w:ilvl="0" w:tplc="44864AAA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3D475B0"/>
    <w:multiLevelType w:val="hybridMultilevel"/>
    <w:tmpl w:val="A68A660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D2502E9"/>
    <w:multiLevelType w:val="hybridMultilevel"/>
    <w:tmpl w:val="A55A0F04"/>
    <w:lvl w:ilvl="0" w:tplc="94BEB3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4EE1040"/>
    <w:multiLevelType w:val="hybridMultilevel"/>
    <w:tmpl w:val="A68A6602"/>
    <w:lvl w:ilvl="0" w:tplc="8E70FA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77E7B88"/>
    <w:multiLevelType w:val="hybridMultilevel"/>
    <w:tmpl w:val="BEB836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AD87188"/>
    <w:multiLevelType w:val="hybridMultilevel"/>
    <w:tmpl w:val="67383866"/>
    <w:lvl w:ilvl="0" w:tplc="C1C075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12"/>
  </w:num>
  <w:num w:numId="2" w16cid:durableId="774515707">
    <w:abstractNumId w:val="11"/>
  </w:num>
  <w:num w:numId="3" w16cid:durableId="973025076">
    <w:abstractNumId w:val="2"/>
  </w:num>
  <w:num w:numId="4" w16cid:durableId="1111319557">
    <w:abstractNumId w:val="8"/>
  </w:num>
  <w:num w:numId="5" w16cid:durableId="1959337885">
    <w:abstractNumId w:val="0"/>
  </w:num>
  <w:num w:numId="6" w16cid:durableId="368534114">
    <w:abstractNumId w:val="25"/>
  </w:num>
  <w:num w:numId="7" w16cid:durableId="186678031">
    <w:abstractNumId w:val="20"/>
  </w:num>
  <w:num w:numId="8" w16cid:durableId="955213234">
    <w:abstractNumId w:val="15"/>
  </w:num>
  <w:num w:numId="9" w16cid:durableId="1446458723">
    <w:abstractNumId w:val="14"/>
  </w:num>
  <w:num w:numId="10" w16cid:durableId="1666014210">
    <w:abstractNumId w:val="13"/>
  </w:num>
  <w:num w:numId="11" w16cid:durableId="1052466764">
    <w:abstractNumId w:val="17"/>
  </w:num>
  <w:num w:numId="12" w16cid:durableId="1210269062">
    <w:abstractNumId w:val="21"/>
  </w:num>
  <w:num w:numId="13" w16cid:durableId="446655586">
    <w:abstractNumId w:val="10"/>
  </w:num>
  <w:num w:numId="14" w16cid:durableId="605427197">
    <w:abstractNumId w:val="19"/>
  </w:num>
  <w:num w:numId="15" w16cid:durableId="173688514">
    <w:abstractNumId w:val="4"/>
  </w:num>
  <w:num w:numId="16" w16cid:durableId="1099524474">
    <w:abstractNumId w:val="7"/>
  </w:num>
  <w:num w:numId="17" w16cid:durableId="1754476038">
    <w:abstractNumId w:val="1"/>
  </w:num>
  <w:num w:numId="18" w16cid:durableId="1386102572">
    <w:abstractNumId w:val="18"/>
  </w:num>
  <w:num w:numId="19" w16cid:durableId="1662007608">
    <w:abstractNumId w:val="23"/>
  </w:num>
  <w:num w:numId="20" w16cid:durableId="1925454270">
    <w:abstractNumId w:val="22"/>
  </w:num>
  <w:num w:numId="21" w16cid:durableId="817576136">
    <w:abstractNumId w:val="16"/>
  </w:num>
  <w:num w:numId="22" w16cid:durableId="33234263">
    <w:abstractNumId w:val="6"/>
  </w:num>
  <w:num w:numId="23" w16cid:durableId="1285624368">
    <w:abstractNumId w:val="3"/>
  </w:num>
  <w:num w:numId="24" w16cid:durableId="925262384">
    <w:abstractNumId w:val="9"/>
  </w:num>
  <w:num w:numId="25" w16cid:durableId="1405488048">
    <w:abstractNumId w:val="5"/>
  </w:num>
  <w:num w:numId="26" w16cid:durableId="198234294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0A3A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51BC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06F1"/>
    <w:rsid w:val="001D07AD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14259"/>
    <w:rsid w:val="00220858"/>
    <w:rsid w:val="002208F6"/>
    <w:rsid w:val="0022117C"/>
    <w:rsid w:val="0023746F"/>
    <w:rsid w:val="002405B6"/>
    <w:rsid w:val="00250580"/>
    <w:rsid w:val="00252186"/>
    <w:rsid w:val="00255B1F"/>
    <w:rsid w:val="00262A77"/>
    <w:rsid w:val="00266860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48CD"/>
    <w:rsid w:val="00317BD4"/>
    <w:rsid w:val="00320B24"/>
    <w:rsid w:val="003219F7"/>
    <w:rsid w:val="00327FC2"/>
    <w:rsid w:val="003315F5"/>
    <w:rsid w:val="00334623"/>
    <w:rsid w:val="003548BE"/>
    <w:rsid w:val="00361053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A4297"/>
    <w:rsid w:val="003B69CD"/>
    <w:rsid w:val="003C4A53"/>
    <w:rsid w:val="003C78A2"/>
    <w:rsid w:val="003E28E8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24AA"/>
    <w:rsid w:val="00453929"/>
    <w:rsid w:val="004555F7"/>
    <w:rsid w:val="00462CFD"/>
    <w:rsid w:val="00464EA7"/>
    <w:rsid w:val="004651A5"/>
    <w:rsid w:val="00465CEA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60D9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3846"/>
    <w:rsid w:val="00644994"/>
    <w:rsid w:val="00650F34"/>
    <w:rsid w:val="0065606B"/>
    <w:rsid w:val="0065759C"/>
    <w:rsid w:val="00660814"/>
    <w:rsid w:val="00661A8D"/>
    <w:rsid w:val="006707FE"/>
    <w:rsid w:val="0067611E"/>
    <w:rsid w:val="006853C8"/>
    <w:rsid w:val="00693C3F"/>
    <w:rsid w:val="006955F5"/>
    <w:rsid w:val="006A1F53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46C7C"/>
    <w:rsid w:val="00753753"/>
    <w:rsid w:val="007538EE"/>
    <w:rsid w:val="00764220"/>
    <w:rsid w:val="00764453"/>
    <w:rsid w:val="00776F56"/>
    <w:rsid w:val="0079238C"/>
    <w:rsid w:val="00793F18"/>
    <w:rsid w:val="00795109"/>
    <w:rsid w:val="007A0451"/>
    <w:rsid w:val="007A4E3A"/>
    <w:rsid w:val="007A504F"/>
    <w:rsid w:val="007B2D27"/>
    <w:rsid w:val="007C0701"/>
    <w:rsid w:val="007C0828"/>
    <w:rsid w:val="007C3F70"/>
    <w:rsid w:val="007C4C7A"/>
    <w:rsid w:val="007D5451"/>
    <w:rsid w:val="007D76B6"/>
    <w:rsid w:val="007E2B9D"/>
    <w:rsid w:val="007F6422"/>
    <w:rsid w:val="0080439E"/>
    <w:rsid w:val="00806350"/>
    <w:rsid w:val="00812085"/>
    <w:rsid w:val="00812A8A"/>
    <w:rsid w:val="00813515"/>
    <w:rsid w:val="008159A4"/>
    <w:rsid w:val="00820C09"/>
    <w:rsid w:val="00823822"/>
    <w:rsid w:val="00825032"/>
    <w:rsid w:val="00825D91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E31FA"/>
    <w:rsid w:val="008F2CAF"/>
    <w:rsid w:val="00902EA3"/>
    <w:rsid w:val="00903505"/>
    <w:rsid w:val="0090431A"/>
    <w:rsid w:val="009076EA"/>
    <w:rsid w:val="00910C5D"/>
    <w:rsid w:val="00910FC5"/>
    <w:rsid w:val="00911F7D"/>
    <w:rsid w:val="00913B2E"/>
    <w:rsid w:val="00915DD8"/>
    <w:rsid w:val="00916F74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22F7"/>
    <w:rsid w:val="009D236C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62C6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5D16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3F6E"/>
    <w:rsid w:val="00AE7F81"/>
    <w:rsid w:val="00AF0F77"/>
    <w:rsid w:val="00AF1D91"/>
    <w:rsid w:val="00AF1DCC"/>
    <w:rsid w:val="00B03FD0"/>
    <w:rsid w:val="00B05B17"/>
    <w:rsid w:val="00B17CCF"/>
    <w:rsid w:val="00B24DCC"/>
    <w:rsid w:val="00B25274"/>
    <w:rsid w:val="00B27391"/>
    <w:rsid w:val="00B35B50"/>
    <w:rsid w:val="00B367B8"/>
    <w:rsid w:val="00B36BD0"/>
    <w:rsid w:val="00B40529"/>
    <w:rsid w:val="00B413D5"/>
    <w:rsid w:val="00B5241D"/>
    <w:rsid w:val="00B54EBC"/>
    <w:rsid w:val="00B71E01"/>
    <w:rsid w:val="00B862E4"/>
    <w:rsid w:val="00B9183F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604C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1839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B7C68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8C4"/>
    <w:rsid w:val="00E569E4"/>
    <w:rsid w:val="00E5768D"/>
    <w:rsid w:val="00E60CF7"/>
    <w:rsid w:val="00E60DF3"/>
    <w:rsid w:val="00E6205B"/>
    <w:rsid w:val="00E64645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2668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5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qq.com/x/page/a3503rqkfu8.html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296</Words>
  <Characters>1688</Characters>
  <Application>Microsoft Office Word</Application>
  <DocSecurity>0</DocSecurity>
  <PresentationFormat/>
  <Lines>14</Lines>
  <Paragraphs>3</Paragraphs>
  <Slides>0</Slides>
  <Notes>0</Notes>
  <HiddenSlides>0</HiddenSlides>
  <MMClips>0</MMClips>
  <ScaleCrop>false</ScaleCrop>
  <Company>WWW.YlmF.CoM</Company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bkut666@163.com</cp:lastModifiedBy>
  <cp:revision>14</cp:revision>
  <cp:lastPrinted>2012-10-11T08:46:00Z</cp:lastPrinted>
  <dcterms:created xsi:type="dcterms:W3CDTF">2023-02-20T03:51:00Z</dcterms:created>
  <dcterms:modified xsi:type="dcterms:W3CDTF">2023-02-20T07:52:00Z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