
<file path=[Content_Types].xml><?xml version="1.0" encoding="utf-8"?>
<Types xmlns="http://schemas.openxmlformats.org/package/2006/content-types">
  <Default Extension="dat" ContentType="text/plai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08fade1dd3ae4b61" Type="http://schemas.microsoft.com/office/2006/relationships/txt" Target="udata/data.dat"/><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A42940" w14:textId="77777777" w:rsidR="00B352FA" w:rsidRDefault="00B352FA" w:rsidP="00AA7EB1">
      <w:pPr>
        <w:spacing w:beforeLines="100" w:before="240" w:afterLines="100" w:after="240"/>
        <w:jc w:val="center"/>
        <w:textAlignment w:val="baseline"/>
        <w:rPr>
          <w:rFonts w:ascii="微软雅黑" w:eastAsia="微软雅黑" w:hAnsi="微软雅黑" w:cs="Times New Roman"/>
          <w:b/>
          <w:sz w:val="32"/>
          <w:szCs w:val="32"/>
        </w:rPr>
      </w:pPr>
      <w:r w:rsidRPr="00B352FA">
        <w:rPr>
          <w:rFonts w:ascii="微软雅黑" w:eastAsia="微软雅黑" w:hAnsi="微软雅黑" w:cs="Times New Roman" w:hint="eastAsia"/>
          <w:b/>
          <w:sz w:val="32"/>
          <w:szCs w:val="32"/>
        </w:rPr>
        <w:t>蔓迪特物</w:t>
      </w:r>
      <w:r w:rsidRPr="00B352FA">
        <w:rPr>
          <w:rFonts w:ascii="微软雅黑" w:eastAsia="微软雅黑" w:hAnsi="微软雅黑" w:cs="Times New Roman"/>
          <w:b/>
          <w:sz w:val="32"/>
          <w:szCs w:val="32"/>
        </w:rPr>
        <w:t>Z营销联动</w:t>
      </w:r>
    </w:p>
    <w:p w14:paraId="0B14D8D6" w14:textId="7EF7F2D7" w:rsidR="008B689B" w:rsidRPr="005E121A" w:rsidRDefault="008B689B" w:rsidP="00AA7EB1">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B352FA" w:rsidRPr="00B352FA">
        <w:rPr>
          <w:rFonts w:ascii="微软雅黑" w:eastAsia="微软雅黑" w:hAnsi="微软雅黑" w:hint="eastAsia"/>
          <w:sz w:val="21"/>
          <w:szCs w:val="21"/>
        </w:rPr>
        <w:t>蔓迪</w:t>
      </w:r>
    </w:p>
    <w:p w14:paraId="39CF38F3" w14:textId="22052EE1" w:rsidR="008B689B" w:rsidRPr="005E121A" w:rsidRDefault="008B689B" w:rsidP="00AA7EB1">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376F39" w:rsidRPr="00376F39">
        <w:rPr>
          <w:rFonts w:ascii="微软雅黑" w:eastAsia="微软雅黑" w:hAnsi="微软雅黑" w:hint="eastAsia"/>
          <w:sz w:val="21"/>
          <w:szCs w:val="21"/>
        </w:rPr>
        <w:t>医药</w:t>
      </w:r>
    </w:p>
    <w:p w14:paraId="5DC88663" w14:textId="2CB581B4" w:rsidR="008B689B" w:rsidRPr="007A4E3A" w:rsidRDefault="008B689B" w:rsidP="00AA7EB1">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.0</w:t>
      </w:r>
      <w:r w:rsidR="00C76C94">
        <w:rPr>
          <w:rFonts w:ascii="微软雅黑" w:eastAsia="微软雅黑" w:hAnsi="微软雅黑"/>
          <w:sz w:val="21"/>
          <w:szCs w:val="21"/>
        </w:rPr>
        <w:t>9</w:t>
      </w:r>
    </w:p>
    <w:p w14:paraId="1F6E17B5" w14:textId="38D9481D" w:rsidR="005E121A" w:rsidRPr="005E121A" w:rsidRDefault="000631F9" w:rsidP="00AA7EB1">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AA7EB1" w:rsidRPr="00AA7EB1">
        <w:rPr>
          <w:rFonts w:ascii="微软雅黑" w:eastAsia="微软雅黑" w:hAnsi="微软雅黑" w:hint="eastAsia"/>
          <w:sz w:val="21"/>
          <w:szCs w:val="21"/>
        </w:rPr>
        <w:t>跨界联合营销类</w:t>
      </w:r>
      <w:r w:rsidR="007E2CE7" w:rsidRPr="005E121A">
        <w:rPr>
          <w:rFonts w:ascii="微软雅黑" w:eastAsia="微软雅黑" w:hAnsi="微软雅黑"/>
          <w:sz w:val="21"/>
          <w:szCs w:val="21"/>
        </w:rPr>
        <w:t xml:space="preserve"> </w:t>
      </w:r>
    </w:p>
    <w:p w14:paraId="0E6F1D1F" w14:textId="586240E6" w:rsidR="00B5241D" w:rsidRPr="002C2690" w:rsidRDefault="000631F9" w:rsidP="00AA7EB1">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2B86962E" w14:textId="1B1DC653" w:rsidR="00B352FA" w:rsidRPr="00B352FA" w:rsidRDefault="00B352FA" w:rsidP="00AA7EB1">
      <w:pPr>
        <w:spacing w:before="100" w:beforeAutospacing="1" w:after="100" w:afterAutospacing="1"/>
        <w:ind w:firstLineChars="200" w:firstLine="420"/>
        <w:textAlignment w:val="baseline"/>
        <w:rPr>
          <w:rFonts w:ascii="微软雅黑" w:eastAsia="微软雅黑" w:hAnsi="微软雅黑"/>
          <w:sz w:val="21"/>
          <w:szCs w:val="21"/>
        </w:rPr>
      </w:pPr>
      <w:r w:rsidRPr="00B352FA">
        <w:rPr>
          <w:rFonts w:ascii="微软雅黑" w:eastAsia="微软雅黑" w:hAnsi="微软雅黑"/>
          <w:sz w:val="21"/>
          <w:szCs w:val="21"/>
        </w:rPr>
        <w:t>脱发现象呈低龄化发展，新消费群体带来新鲜感与多元化</w:t>
      </w:r>
      <w:r w:rsidRPr="00B352FA">
        <w:rPr>
          <w:rFonts w:ascii="微软雅黑" w:eastAsia="微软雅黑" w:hAnsi="微软雅黑" w:hint="eastAsia"/>
          <w:sz w:val="21"/>
          <w:szCs w:val="21"/>
        </w:rPr>
        <w:t>，</w:t>
      </w:r>
      <w:r w:rsidRPr="00B352FA">
        <w:rPr>
          <w:rFonts w:ascii="微软雅黑" w:eastAsia="微软雅黑" w:hAnsi="微软雅黑"/>
          <w:sz w:val="21"/>
          <w:szCs w:val="21"/>
        </w:rPr>
        <w:t>打开“毛发经济”广阔市场同时，新消费群体的涌入，带来消费习惯与渠道的升级OTC药品向年轻消费者聚集的线上平台发展，逐步线上快消化90后消费者被脱发困扰严重，“拯救脱发”意识与积极性高</w:t>
      </w:r>
      <w:r w:rsidRPr="00B352FA">
        <w:rPr>
          <w:rFonts w:ascii="微软雅黑" w:eastAsia="微软雅黑" w:hAnsi="微软雅黑" w:hint="eastAsia"/>
          <w:sz w:val="21"/>
          <w:szCs w:val="21"/>
        </w:rPr>
        <w:t>，</w:t>
      </w:r>
      <w:r w:rsidRPr="00B352FA">
        <w:rPr>
          <w:rFonts w:ascii="微软雅黑" w:eastAsia="微软雅黑" w:hAnsi="微软雅黑"/>
          <w:sz w:val="21"/>
          <w:szCs w:val="21"/>
        </w:rPr>
        <w:t>但对OTC药物治疗认知较低，对最终效果持怀疑态度作为防脱首选外用药物，米诺地尔专业地位强势但对于已触达消费者仍缺乏信任感与认知度基于消费者洞察，OTC药品为了快速打开年轻市场改变营销策略，围绕年轻消费者习惯及营销热点提升品牌知名度京东年轻用户增势强，聚集年轻消费新势力，与潜在脱发人群契合度高</w:t>
      </w:r>
      <w:r>
        <w:rPr>
          <w:rFonts w:ascii="微软雅黑" w:eastAsia="微软雅黑" w:hAnsi="微软雅黑" w:hint="eastAsia"/>
          <w:sz w:val="21"/>
          <w:szCs w:val="21"/>
        </w:rPr>
        <w:t>。</w:t>
      </w:r>
    </w:p>
    <w:p w14:paraId="43C9EBDD" w14:textId="1B79CCDA" w:rsidR="005F5C93" w:rsidRDefault="00B352FA" w:rsidP="00AA7EB1">
      <w:pPr>
        <w:spacing w:before="100" w:beforeAutospacing="1" w:after="100" w:afterAutospacing="1"/>
        <w:ind w:firstLineChars="200" w:firstLine="420"/>
        <w:textAlignment w:val="baseline"/>
        <w:rPr>
          <w:rFonts w:ascii="微软雅黑" w:eastAsia="微软雅黑" w:hAnsi="微软雅黑"/>
          <w:sz w:val="21"/>
          <w:szCs w:val="21"/>
        </w:rPr>
      </w:pPr>
      <w:r w:rsidRPr="00B352FA">
        <w:rPr>
          <w:rFonts w:ascii="微软雅黑" w:eastAsia="微软雅黑" w:hAnsi="微软雅黑" w:hint="eastAsia"/>
          <w:sz w:val="21"/>
          <w:szCs w:val="21"/>
        </w:rPr>
        <w:t>而</w:t>
      </w:r>
      <w:r w:rsidRPr="00B352FA">
        <w:rPr>
          <w:rFonts w:ascii="微软雅黑" w:eastAsia="微软雅黑" w:hAnsi="微软雅黑"/>
          <w:sz w:val="21"/>
          <w:szCs w:val="21"/>
        </w:rPr>
        <w:t>京东拥有最完整的健康布局，消费者已习惯在京东进行健康消费</w:t>
      </w:r>
      <w:r w:rsidRPr="00B352FA">
        <w:rPr>
          <w:rFonts w:ascii="微软雅黑" w:eastAsia="微软雅黑" w:hAnsi="微软雅黑" w:hint="eastAsia"/>
          <w:sz w:val="21"/>
          <w:szCs w:val="21"/>
        </w:rPr>
        <w:t>京东全渠道资源覆盖，且遵循用户增长策略，满足全渠道引流，站内流量收割 普及教育，沉浸式患教空间，多功能区内容解答用户不同类型咨询，全方位一站式营销模式帮助品牌提升</w:t>
      </w:r>
      <w:r>
        <w:rPr>
          <w:rFonts w:ascii="微软雅黑" w:eastAsia="微软雅黑" w:hAnsi="微软雅黑" w:hint="eastAsia"/>
          <w:sz w:val="21"/>
          <w:szCs w:val="21"/>
        </w:rPr>
        <w:t>。</w:t>
      </w:r>
    </w:p>
    <w:p w14:paraId="2AB49173" w14:textId="4E58FE54" w:rsidR="00AA7EB1" w:rsidRDefault="00AA7EB1" w:rsidP="00AA7EB1">
      <w:pPr>
        <w:spacing w:before="100" w:beforeAutospacing="1" w:after="100" w:afterAutospacing="1"/>
        <w:ind w:firstLineChars="200" w:firstLine="480"/>
        <w:textAlignment w:val="baseline"/>
        <w:rPr>
          <w:rFonts w:ascii="微软雅黑" w:eastAsia="微软雅黑" w:hAnsi="微软雅黑" w:hint="eastAsia"/>
          <w:sz w:val="21"/>
          <w:szCs w:val="21"/>
        </w:rPr>
      </w:pPr>
      <w:r>
        <w:rPr>
          <w:noProof/>
        </w:rPr>
        <w:drawing>
          <wp:inline distT="0" distB="0" distL="0" distR="0" wp14:anchorId="4721B561" wp14:editId="76DB5321">
            <wp:extent cx="5720715" cy="27793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2779395"/>
                    </a:xfrm>
                    <a:prstGeom prst="rect">
                      <a:avLst/>
                    </a:prstGeom>
                  </pic:spPr>
                </pic:pic>
              </a:graphicData>
            </a:graphic>
          </wp:inline>
        </w:drawing>
      </w:r>
    </w:p>
    <w:p w14:paraId="61C4F65C" w14:textId="6B78FC74" w:rsidR="00B352FA" w:rsidRPr="009A7D84" w:rsidRDefault="00B352FA" w:rsidP="00AA7EB1">
      <w:pPr>
        <w:pStyle w:val="ab"/>
        <w:ind w:firstLineChars="0" w:firstLine="0"/>
        <w:jc w:val="center"/>
        <w:textAlignment w:val="baseline"/>
        <w:rPr>
          <w:rFonts w:ascii="微软雅黑" w:eastAsia="微软雅黑" w:hAnsi="微软雅黑"/>
          <w:sz w:val="18"/>
          <w:szCs w:val="28"/>
        </w:rPr>
      </w:pPr>
      <w:r w:rsidRPr="00AA7EB1">
        <w:rPr>
          <w:rFonts w:ascii="微软雅黑" w:eastAsia="微软雅黑" w:hAnsi="微软雅黑" w:hint="eastAsia"/>
          <w:szCs w:val="24"/>
        </w:rPr>
        <w:t>年轻化多元毛发经济崛起</w:t>
      </w:r>
    </w:p>
    <w:p w14:paraId="3751F760" w14:textId="70A9ED72" w:rsidR="000631F9" w:rsidRPr="002C2690" w:rsidRDefault="000631F9" w:rsidP="00AA7EB1">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6D1EE97F" w14:textId="4F060547" w:rsidR="005F5C93" w:rsidRDefault="00B352FA" w:rsidP="00AA7EB1">
      <w:pPr>
        <w:spacing w:before="100" w:beforeAutospacing="1" w:after="100" w:afterAutospacing="1"/>
        <w:ind w:firstLineChars="200" w:firstLine="420"/>
        <w:textAlignment w:val="baseline"/>
        <w:rPr>
          <w:rFonts w:ascii="微软雅黑" w:eastAsia="微软雅黑" w:hAnsi="微软雅黑"/>
          <w:sz w:val="21"/>
          <w:szCs w:val="21"/>
        </w:rPr>
      </w:pPr>
      <w:r w:rsidRPr="00B352FA">
        <w:rPr>
          <w:rFonts w:ascii="微软雅黑" w:eastAsia="微软雅黑" w:hAnsi="微软雅黑" w:hint="eastAsia"/>
          <w:sz w:val="21"/>
          <w:szCs w:val="21"/>
        </w:rPr>
        <w:t>帮助品牌从自身品牌人群资产，品牌曝光、产品认知、销售量等全方位提升，扩充年轻群体。</w:t>
      </w:r>
    </w:p>
    <w:p w14:paraId="35056590" w14:textId="0251055E" w:rsidR="00AA7EB1" w:rsidRPr="00AA7EB1" w:rsidRDefault="00AA7EB1" w:rsidP="00AA7EB1">
      <w:pPr>
        <w:spacing w:before="100" w:beforeAutospacing="1" w:after="100" w:afterAutospacing="1"/>
        <w:ind w:firstLineChars="200" w:firstLine="480"/>
        <w:textAlignment w:val="baseline"/>
        <w:rPr>
          <w:rFonts w:ascii="微软雅黑" w:eastAsia="微软雅黑" w:hAnsi="微软雅黑" w:hint="eastAsia"/>
          <w:sz w:val="21"/>
          <w:szCs w:val="21"/>
        </w:rPr>
      </w:pPr>
      <w:r>
        <w:rPr>
          <w:noProof/>
        </w:rPr>
        <w:lastRenderedPageBreak/>
        <w:drawing>
          <wp:inline distT="0" distB="0" distL="0" distR="0" wp14:anchorId="7947A137" wp14:editId="0F5F89DA">
            <wp:extent cx="5720715" cy="2709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2709545"/>
                    </a:xfrm>
                    <a:prstGeom prst="rect">
                      <a:avLst/>
                    </a:prstGeom>
                  </pic:spPr>
                </pic:pic>
              </a:graphicData>
            </a:graphic>
          </wp:inline>
        </w:drawing>
      </w:r>
    </w:p>
    <w:p w14:paraId="40607E58" w14:textId="231E2252" w:rsidR="00B5241D" w:rsidRPr="002C2690" w:rsidRDefault="000631F9" w:rsidP="00AA7EB1">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2BAEAADD" w14:textId="77777777" w:rsidR="0084016B" w:rsidRDefault="00B352FA" w:rsidP="00AA7EB1">
      <w:pPr>
        <w:spacing w:before="100" w:beforeAutospacing="1" w:after="100" w:afterAutospacing="1"/>
        <w:ind w:firstLineChars="200" w:firstLine="420"/>
        <w:textAlignment w:val="baseline"/>
        <w:rPr>
          <w:rFonts w:ascii="微软雅黑" w:eastAsia="微软雅黑" w:hAnsi="微软雅黑"/>
          <w:sz w:val="21"/>
          <w:szCs w:val="21"/>
        </w:rPr>
      </w:pPr>
      <w:r w:rsidRPr="00B352FA">
        <w:rPr>
          <w:rFonts w:ascii="微软雅黑" w:eastAsia="微软雅黑" w:hAnsi="微软雅黑" w:hint="eastAsia"/>
          <w:sz w:val="21"/>
          <w:szCs w:val="21"/>
        </w:rPr>
        <w:t>营销策略：以“特物Z”活动为载体，通过微博、抖音、小红书视频发布引爆话题流量，同时站内IP互动活动承接，形成流量闭环，最终品牌曝光的同时提升销量</w:t>
      </w:r>
      <w:r w:rsidR="0084016B">
        <w:rPr>
          <w:rFonts w:ascii="微软雅黑" w:eastAsia="微软雅黑" w:hAnsi="微软雅黑" w:hint="eastAsia"/>
          <w:sz w:val="21"/>
          <w:szCs w:val="21"/>
        </w:rPr>
        <w:t>。</w:t>
      </w:r>
    </w:p>
    <w:p w14:paraId="384DCB2B" w14:textId="77777777" w:rsidR="00AA7EB1" w:rsidRDefault="00B352FA" w:rsidP="00AA7EB1">
      <w:pPr>
        <w:spacing w:before="100" w:beforeAutospacing="1" w:after="100" w:afterAutospacing="1"/>
        <w:ind w:firstLineChars="200" w:firstLine="420"/>
        <w:textAlignment w:val="baseline"/>
        <w:rPr>
          <w:rFonts w:ascii="微软雅黑" w:eastAsia="微软雅黑" w:hAnsi="微软雅黑"/>
          <w:sz w:val="21"/>
          <w:szCs w:val="21"/>
        </w:rPr>
      </w:pPr>
      <w:r w:rsidRPr="00B352FA">
        <w:rPr>
          <w:rFonts w:ascii="微软雅黑" w:eastAsia="微软雅黑" w:hAnsi="微软雅黑" w:hint="eastAsia"/>
          <w:sz w:val="21"/>
          <w:szCs w:val="21"/>
        </w:rPr>
        <w:t>创意：明星率先发布按摩梳视频，引发流量热点，由此带动米诺地尔产品使用方式，千万级账号KOL转发种草带动热度以种草为核心点分享自身使用经验贴近用户，提高用户对产品的接受度，同时科普医生账号普及脱发相关问题，打破用户疑虑促进购买，站内特物Z首页炫酷下拉资源，配合东东农场互动游戏赚京豆激发用户参与度，丰富的优质资源覆盖首页、频道首页、健康APP，购物前中后场景，最终倒流至特物Z销售会场进行购买转化。</w:t>
      </w:r>
    </w:p>
    <w:p w14:paraId="15933195" w14:textId="1B780751" w:rsidR="00B352FA" w:rsidRPr="00AA7EB1" w:rsidRDefault="00AA7EB1" w:rsidP="00AA7EB1">
      <w:pPr>
        <w:spacing w:before="100" w:beforeAutospacing="1" w:after="100" w:afterAutospacing="1"/>
        <w:ind w:firstLineChars="200" w:firstLine="420"/>
        <w:textAlignment w:val="baseline"/>
        <w:rPr>
          <w:rFonts w:ascii="微软雅黑" w:eastAsia="微软雅黑" w:hAnsi="微软雅黑" w:hint="eastAsia"/>
          <w:sz w:val="21"/>
          <w:szCs w:val="21"/>
        </w:rPr>
      </w:pPr>
      <w:r w:rsidRPr="00B352FA">
        <w:rPr>
          <w:rFonts w:ascii="微软雅黑" w:eastAsia="微软雅黑" w:hAnsi="微软雅黑"/>
          <w:noProof/>
          <w:sz w:val="21"/>
          <w:szCs w:val="21"/>
        </w:rPr>
        <w:drawing>
          <wp:inline distT="0" distB="0" distL="0" distR="0" wp14:anchorId="639DBC3B" wp14:editId="354B06A4">
            <wp:extent cx="5620385" cy="188087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20385" cy="1880870"/>
                    </a:xfrm>
                    <a:prstGeom prst="rect">
                      <a:avLst/>
                    </a:prstGeom>
                  </pic:spPr>
                </pic:pic>
              </a:graphicData>
            </a:graphic>
          </wp:inline>
        </w:drawing>
      </w:r>
    </w:p>
    <w:p w14:paraId="41384DA7" w14:textId="2BC7AAEA" w:rsidR="00B352FA" w:rsidRDefault="00B352FA" w:rsidP="00AA7EB1">
      <w:pPr>
        <w:spacing w:before="100" w:beforeAutospacing="1" w:after="100" w:afterAutospacing="1"/>
        <w:textAlignment w:val="baseline"/>
        <w:rPr>
          <w:rFonts w:ascii="微软雅黑" w:eastAsia="微软雅黑" w:hAnsi="微软雅黑"/>
          <w:b/>
          <w:color w:val="C79E5B"/>
          <w:sz w:val="28"/>
        </w:rPr>
      </w:pPr>
      <w:r>
        <w:rPr>
          <w:noProof/>
        </w:rPr>
        <w:lastRenderedPageBreak/>
        <w:drawing>
          <wp:inline distT="0" distB="0" distL="0" distR="0" wp14:anchorId="2407E862" wp14:editId="446E7764">
            <wp:extent cx="5620385" cy="31838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20385" cy="3183890"/>
                    </a:xfrm>
                    <a:prstGeom prst="rect">
                      <a:avLst/>
                    </a:prstGeom>
                  </pic:spPr>
                </pic:pic>
              </a:graphicData>
            </a:graphic>
          </wp:inline>
        </w:drawing>
      </w:r>
    </w:p>
    <w:p w14:paraId="0413AEA7" w14:textId="758D1A56" w:rsidR="00B5241D" w:rsidRPr="002C2690" w:rsidRDefault="000631F9" w:rsidP="00AA7EB1">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725573B2" w14:textId="77777777" w:rsidR="00B352FA" w:rsidRPr="0084016B" w:rsidRDefault="00B352FA" w:rsidP="00AA7EB1">
      <w:pPr>
        <w:textAlignment w:val="baseline"/>
        <w:rPr>
          <w:rFonts w:ascii="微软雅黑" w:eastAsia="微软雅黑" w:hAnsi="微软雅黑"/>
          <w:b/>
          <w:sz w:val="21"/>
          <w:szCs w:val="21"/>
        </w:rPr>
      </w:pPr>
      <w:r w:rsidRPr="0084016B">
        <w:rPr>
          <w:rFonts w:ascii="微软雅黑" w:eastAsia="微软雅黑" w:hAnsi="微软雅黑" w:hint="eastAsia"/>
          <w:b/>
          <w:sz w:val="21"/>
          <w:szCs w:val="21"/>
        </w:rPr>
        <w:t>传播资源</w:t>
      </w:r>
    </w:p>
    <w:p w14:paraId="534473A4" w14:textId="6EF80163" w:rsidR="00B352FA" w:rsidRPr="00B352FA" w:rsidRDefault="00B352FA" w:rsidP="00AA7EB1">
      <w:pPr>
        <w:textAlignment w:val="baseline"/>
        <w:rPr>
          <w:rFonts w:ascii="微软雅黑" w:eastAsia="微软雅黑" w:hAnsi="微软雅黑"/>
          <w:sz w:val="21"/>
          <w:szCs w:val="21"/>
        </w:rPr>
      </w:pPr>
      <w:r w:rsidRPr="0084016B">
        <w:rPr>
          <w:rFonts w:ascii="微软雅黑" w:eastAsia="微软雅黑" w:hAnsi="微软雅黑" w:hint="eastAsia"/>
          <w:b/>
          <w:sz w:val="21"/>
          <w:szCs w:val="21"/>
        </w:rPr>
        <w:t>KOL</w:t>
      </w:r>
      <w:r w:rsidRPr="00B352FA">
        <w:rPr>
          <w:rFonts w:ascii="微软雅黑" w:eastAsia="微软雅黑" w:hAnsi="微软雅黑" w:hint="eastAsia"/>
          <w:sz w:val="21"/>
          <w:szCs w:val="21"/>
        </w:rPr>
        <w:t>：张佳宁微博原发、小红书原发、小熊三贱客、陈秋欤、告白酱、机智的何先生、王宛尘、今天不能熬夜、棵棵willow、四月奶思兔、小线条、龙龙安妮、团子、Anne、神秘田螺哲哲、Thales</w:t>
      </w:r>
    </w:p>
    <w:p w14:paraId="04153DB6" w14:textId="0C81205B" w:rsidR="00B352FA" w:rsidRPr="00B352FA" w:rsidRDefault="00B352FA" w:rsidP="00AA7EB1">
      <w:pPr>
        <w:textAlignment w:val="baseline"/>
        <w:rPr>
          <w:rFonts w:ascii="微软雅黑" w:eastAsia="微软雅黑" w:hAnsi="微软雅黑"/>
          <w:sz w:val="21"/>
          <w:szCs w:val="21"/>
        </w:rPr>
      </w:pPr>
      <w:r w:rsidRPr="0084016B">
        <w:rPr>
          <w:rFonts w:ascii="微软雅黑" w:eastAsia="微软雅黑" w:hAnsi="微软雅黑" w:hint="eastAsia"/>
          <w:b/>
          <w:sz w:val="21"/>
          <w:szCs w:val="21"/>
        </w:rPr>
        <w:t>媒体</w:t>
      </w:r>
      <w:r w:rsidRPr="00B352FA">
        <w:rPr>
          <w:rFonts w:ascii="微软雅黑" w:eastAsia="微软雅黑" w:hAnsi="微软雅黑" w:hint="eastAsia"/>
          <w:sz w:val="21"/>
          <w:szCs w:val="21"/>
        </w:rPr>
        <w:t>：京东、电梯、朋友圈、爱奇艺</w:t>
      </w:r>
    </w:p>
    <w:p w14:paraId="3DED2E82" w14:textId="77777777" w:rsidR="00B352FA" w:rsidRPr="00B352FA" w:rsidRDefault="00B352FA" w:rsidP="00AA7EB1">
      <w:pPr>
        <w:textAlignment w:val="baseline"/>
        <w:rPr>
          <w:rFonts w:ascii="微软雅黑" w:eastAsia="微软雅黑" w:hAnsi="微软雅黑"/>
          <w:sz w:val="21"/>
          <w:szCs w:val="21"/>
        </w:rPr>
      </w:pPr>
      <w:r w:rsidRPr="0084016B">
        <w:rPr>
          <w:rFonts w:ascii="微软雅黑" w:eastAsia="微软雅黑" w:hAnsi="微软雅黑" w:hint="eastAsia"/>
          <w:b/>
          <w:sz w:val="21"/>
          <w:szCs w:val="21"/>
        </w:rPr>
        <w:t>预算</w:t>
      </w:r>
      <w:r w:rsidRPr="00B352FA">
        <w:rPr>
          <w:rFonts w:ascii="微软雅黑" w:eastAsia="微软雅黑" w:hAnsi="微软雅黑" w:hint="eastAsia"/>
          <w:sz w:val="21"/>
          <w:szCs w:val="21"/>
        </w:rPr>
        <w:t>：5</w:t>
      </w:r>
      <w:r w:rsidRPr="00B352FA">
        <w:rPr>
          <w:rFonts w:ascii="微软雅黑" w:eastAsia="微软雅黑" w:hAnsi="微软雅黑"/>
          <w:sz w:val="21"/>
          <w:szCs w:val="21"/>
        </w:rPr>
        <w:t>00</w:t>
      </w:r>
      <w:r w:rsidRPr="00B352FA">
        <w:rPr>
          <w:rFonts w:ascii="微软雅黑" w:eastAsia="微软雅黑" w:hAnsi="微软雅黑" w:hint="eastAsia"/>
          <w:sz w:val="21"/>
          <w:szCs w:val="21"/>
        </w:rPr>
        <w:t>W</w:t>
      </w:r>
    </w:p>
    <w:p w14:paraId="73F8DA24" w14:textId="4ACDD098" w:rsidR="00AA7EB1" w:rsidRDefault="00B352FA" w:rsidP="00AA7EB1">
      <w:pPr>
        <w:textAlignment w:val="baseline"/>
        <w:rPr>
          <w:rFonts w:ascii="微软雅黑" w:eastAsia="微软雅黑" w:hAnsi="微软雅黑"/>
          <w:sz w:val="21"/>
          <w:szCs w:val="21"/>
        </w:rPr>
      </w:pPr>
      <w:r w:rsidRPr="0084016B">
        <w:rPr>
          <w:rFonts w:ascii="微软雅黑" w:eastAsia="微软雅黑" w:hAnsi="微软雅黑" w:hint="eastAsia"/>
          <w:b/>
          <w:sz w:val="21"/>
          <w:szCs w:val="21"/>
        </w:rPr>
        <w:t>时间</w:t>
      </w:r>
      <w:r w:rsidRPr="00B352FA">
        <w:rPr>
          <w:rFonts w:ascii="微软雅黑" w:eastAsia="微软雅黑" w:hAnsi="微软雅黑" w:hint="eastAsia"/>
          <w:sz w:val="21"/>
          <w:szCs w:val="21"/>
        </w:rPr>
        <w:t>：2</w:t>
      </w:r>
      <w:r w:rsidRPr="00B352FA">
        <w:rPr>
          <w:rFonts w:ascii="微软雅黑" w:eastAsia="微软雅黑" w:hAnsi="微软雅黑"/>
          <w:sz w:val="21"/>
          <w:szCs w:val="21"/>
        </w:rPr>
        <w:t>022</w:t>
      </w:r>
      <w:r w:rsidRPr="00B352FA">
        <w:rPr>
          <w:rFonts w:ascii="微软雅黑" w:eastAsia="微软雅黑" w:hAnsi="微软雅黑" w:hint="eastAsia"/>
          <w:sz w:val="21"/>
          <w:szCs w:val="21"/>
        </w:rPr>
        <w:t>年8月</w:t>
      </w:r>
    </w:p>
    <w:p w14:paraId="54C83CBF" w14:textId="0A47C887" w:rsidR="002B5C84" w:rsidRDefault="002B5C84" w:rsidP="00AA7EB1">
      <w:pPr>
        <w:textAlignment w:val="baseline"/>
        <w:rPr>
          <w:rFonts w:ascii="微软雅黑" w:eastAsia="微软雅黑" w:hAnsi="微软雅黑" w:hint="eastAsia"/>
          <w:sz w:val="21"/>
          <w:szCs w:val="21"/>
        </w:rPr>
      </w:pPr>
      <w:r w:rsidRPr="0084016B">
        <w:rPr>
          <w:rFonts w:ascii="微软雅黑" w:eastAsia="微软雅黑" w:hAnsi="微软雅黑"/>
          <w:b/>
          <w:noProof/>
          <w:sz w:val="21"/>
          <w:szCs w:val="21"/>
        </w:rPr>
        <w:drawing>
          <wp:inline distT="0" distB="0" distL="0" distR="0" wp14:anchorId="7EE4A281" wp14:editId="243B294C">
            <wp:extent cx="5620385" cy="30111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20385" cy="3011170"/>
                    </a:xfrm>
                    <a:prstGeom prst="rect">
                      <a:avLst/>
                    </a:prstGeom>
                  </pic:spPr>
                </pic:pic>
              </a:graphicData>
            </a:graphic>
          </wp:inline>
        </w:drawing>
      </w:r>
    </w:p>
    <w:p w14:paraId="4F1DFE54" w14:textId="0AEAFD02" w:rsidR="00B352FA" w:rsidRDefault="00AA7EB1" w:rsidP="00AA7EB1">
      <w:pPr>
        <w:textAlignment w:val="baseline"/>
        <w:rPr>
          <w:rFonts w:ascii="微软雅黑" w:eastAsia="微软雅黑" w:hAnsi="微软雅黑"/>
          <w:sz w:val="21"/>
          <w:szCs w:val="21"/>
        </w:rPr>
      </w:pPr>
      <w:r>
        <w:rPr>
          <w:noProof/>
        </w:rPr>
        <w:lastRenderedPageBreak/>
        <w:drawing>
          <wp:inline distT="0" distB="0" distL="0" distR="0" wp14:anchorId="6F700059" wp14:editId="36CA5350">
            <wp:extent cx="5641340" cy="27425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41340" cy="2742565"/>
                    </a:xfrm>
                    <a:prstGeom prst="rect">
                      <a:avLst/>
                    </a:prstGeom>
                  </pic:spPr>
                </pic:pic>
              </a:graphicData>
            </a:graphic>
          </wp:inline>
        </w:drawing>
      </w:r>
    </w:p>
    <w:p w14:paraId="616907EA" w14:textId="7E923A26" w:rsidR="008E6E7A" w:rsidRPr="00AA7EB1" w:rsidRDefault="008E6E7A" w:rsidP="00AA7EB1">
      <w:pPr>
        <w:textAlignment w:val="baseline"/>
        <w:rPr>
          <w:rFonts w:ascii="微软雅黑" w:eastAsia="微软雅黑" w:hAnsi="微软雅黑" w:hint="eastAsia"/>
          <w:sz w:val="21"/>
          <w:szCs w:val="21"/>
        </w:rPr>
      </w:pPr>
    </w:p>
    <w:p w14:paraId="5B1D55E9" w14:textId="1BD85B6B" w:rsidR="008E6E7A" w:rsidRDefault="008E6E7A" w:rsidP="00AA7EB1">
      <w:pPr>
        <w:spacing w:before="100" w:beforeAutospacing="1" w:after="100" w:afterAutospacing="1"/>
        <w:textAlignment w:val="baseline"/>
        <w:rPr>
          <w:rFonts w:ascii="微软雅黑" w:eastAsia="微软雅黑" w:hAnsi="微软雅黑"/>
          <w:b/>
          <w:color w:val="C79E5B"/>
          <w:sz w:val="28"/>
        </w:rPr>
      </w:pPr>
      <w:r>
        <w:rPr>
          <w:noProof/>
        </w:rPr>
        <w:drawing>
          <wp:inline distT="0" distB="0" distL="0" distR="0" wp14:anchorId="219ADFB6" wp14:editId="0D53BD83">
            <wp:extent cx="5670550" cy="295529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70550" cy="2955290"/>
                    </a:xfrm>
                    <a:prstGeom prst="rect">
                      <a:avLst/>
                    </a:prstGeom>
                  </pic:spPr>
                </pic:pic>
              </a:graphicData>
            </a:graphic>
          </wp:inline>
        </w:drawing>
      </w:r>
    </w:p>
    <w:p w14:paraId="10504F73" w14:textId="4C01D248" w:rsidR="008E6E7A" w:rsidRDefault="008E6E7A" w:rsidP="00AA7EB1">
      <w:pPr>
        <w:spacing w:before="100" w:beforeAutospacing="1" w:after="100" w:afterAutospacing="1"/>
        <w:textAlignment w:val="baseline"/>
        <w:rPr>
          <w:rFonts w:ascii="微软雅黑" w:eastAsia="微软雅黑" w:hAnsi="微软雅黑" w:hint="eastAsia"/>
          <w:b/>
          <w:color w:val="C79E5B"/>
          <w:sz w:val="28"/>
        </w:rPr>
      </w:pPr>
      <w:r>
        <w:rPr>
          <w:noProof/>
        </w:rPr>
        <w:lastRenderedPageBreak/>
        <w:drawing>
          <wp:inline distT="0" distB="0" distL="0" distR="0" wp14:anchorId="16EB7194" wp14:editId="7BBAE576">
            <wp:extent cx="5678170" cy="30930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78170" cy="3093085"/>
                    </a:xfrm>
                    <a:prstGeom prst="rect">
                      <a:avLst/>
                    </a:prstGeom>
                  </pic:spPr>
                </pic:pic>
              </a:graphicData>
            </a:graphic>
          </wp:inline>
        </w:drawing>
      </w:r>
    </w:p>
    <w:p w14:paraId="501B2660" w14:textId="1A1F8E7C" w:rsidR="00E40EE7" w:rsidRPr="002C2690" w:rsidRDefault="000631F9" w:rsidP="00AA7EB1">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5F62C0FD" w14:textId="5DB76787" w:rsidR="00847B24" w:rsidRPr="005F5C93" w:rsidRDefault="00AA7EB1" w:rsidP="00AA7EB1">
      <w:pPr>
        <w:spacing w:before="100" w:beforeAutospacing="1" w:after="100" w:afterAutospacing="1"/>
        <w:rPr>
          <w:rFonts w:ascii="微软雅黑" w:eastAsia="微软雅黑" w:hAnsi="微软雅黑"/>
          <w:sz w:val="21"/>
          <w:szCs w:val="21"/>
        </w:rPr>
      </w:pPr>
      <w:r>
        <w:rPr>
          <w:noProof/>
        </w:rPr>
        <w:lastRenderedPageBreak/>
        <w:drawing>
          <wp:inline distT="0" distB="0" distL="0" distR="0" wp14:anchorId="4194FC44" wp14:editId="0B9E9499">
            <wp:extent cx="5720715" cy="27190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715" cy="2719070"/>
                    </a:xfrm>
                    <a:prstGeom prst="rect">
                      <a:avLst/>
                    </a:prstGeom>
                  </pic:spPr>
                </pic:pic>
              </a:graphicData>
            </a:graphic>
          </wp:inline>
        </w:drawing>
      </w:r>
      <w:r>
        <w:rPr>
          <w:noProof/>
        </w:rPr>
        <w:t xml:space="preserve"> </w:t>
      </w:r>
      <w:r>
        <w:rPr>
          <w:noProof/>
        </w:rPr>
        <w:drawing>
          <wp:inline distT="0" distB="0" distL="0" distR="0" wp14:anchorId="252D06E8" wp14:editId="57BC7615">
            <wp:extent cx="5620385" cy="31838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20385" cy="3183890"/>
                    </a:xfrm>
                    <a:prstGeom prst="rect">
                      <a:avLst/>
                    </a:prstGeom>
                  </pic:spPr>
                </pic:pic>
              </a:graphicData>
            </a:graphic>
          </wp:inline>
        </w:drawing>
      </w:r>
    </w:p>
    <w:sectPr w:rsidR="00847B24" w:rsidRPr="005F5C93" w:rsidSect="00970C56">
      <w:headerReference w:type="default" r:id="rId17"/>
      <w:footerReference w:type="even" r:id="rId18"/>
      <w:footerReference w:type="defaul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E1002" w14:textId="77777777" w:rsidR="00D30BCB" w:rsidRDefault="00D30BCB">
      <w:r>
        <w:separator/>
      </w:r>
    </w:p>
  </w:endnote>
  <w:endnote w:type="continuationSeparator" w:id="0">
    <w:p w14:paraId="6290C446" w14:textId="77777777" w:rsidR="00D30BCB" w:rsidRDefault="00D3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5B691" w14:textId="77777777" w:rsidR="00D30BCB" w:rsidRDefault="00D30BCB">
      <w:r>
        <w:separator/>
      </w:r>
    </w:p>
  </w:footnote>
  <w:footnote w:type="continuationSeparator" w:id="0">
    <w:p w14:paraId="59060772" w14:textId="77777777" w:rsidR="00D30BCB" w:rsidRDefault="00D30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67456602">
    <w:abstractNumId w:val="8"/>
  </w:num>
  <w:num w:numId="2" w16cid:durableId="1354988788">
    <w:abstractNumId w:val="7"/>
  </w:num>
  <w:num w:numId="3" w16cid:durableId="1634407778">
    <w:abstractNumId w:val="2"/>
  </w:num>
  <w:num w:numId="4" w16cid:durableId="1265845123">
    <w:abstractNumId w:val="5"/>
  </w:num>
  <w:num w:numId="5" w16cid:durableId="967317348">
    <w:abstractNumId w:val="0"/>
  </w:num>
  <w:num w:numId="6" w16cid:durableId="244539634">
    <w:abstractNumId w:val="16"/>
  </w:num>
  <w:num w:numId="7" w16cid:durableId="15351325">
    <w:abstractNumId w:val="14"/>
  </w:num>
  <w:num w:numId="8" w16cid:durableId="944730331">
    <w:abstractNumId w:val="11"/>
  </w:num>
  <w:num w:numId="9" w16cid:durableId="533542569">
    <w:abstractNumId w:val="10"/>
  </w:num>
  <w:num w:numId="10" w16cid:durableId="549271819">
    <w:abstractNumId w:val="9"/>
  </w:num>
  <w:num w:numId="11" w16cid:durableId="171838667">
    <w:abstractNumId w:val="12"/>
  </w:num>
  <w:num w:numId="12" w16cid:durableId="531191134">
    <w:abstractNumId w:val="15"/>
  </w:num>
  <w:num w:numId="13" w16cid:durableId="2047364527">
    <w:abstractNumId w:val="6"/>
  </w:num>
  <w:num w:numId="14" w16cid:durableId="1538740528">
    <w:abstractNumId w:val="13"/>
  </w:num>
  <w:num w:numId="15" w16cid:durableId="2048292462">
    <w:abstractNumId w:val="3"/>
  </w:num>
  <w:num w:numId="16" w16cid:durableId="1981569764">
    <w:abstractNumId w:val="4"/>
  </w:num>
  <w:num w:numId="17" w16cid:durableId="1862430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B5C84"/>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76F39"/>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65A"/>
    <w:rsid w:val="00613CE9"/>
    <w:rsid w:val="00642F29"/>
    <w:rsid w:val="006432D5"/>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E2CE7"/>
    <w:rsid w:val="007F6422"/>
    <w:rsid w:val="0080439E"/>
    <w:rsid w:val="00812085"/>
    <w:rsid w:val="00812A8A"/>
    <w:rsid w:val="00813515"/>
    <w:rsid w:val="008159A4"/>
    <w:rsid w:val="00820C09"/>
    <w:rsid w:val="00823822"/>
    <w:rsid w:val="00825032"/>
    <w:rsid w:val="00832432"/>
    <w:rsid w:val="008326D5"/>
    <w:rsid w:val="00833986"/>
    <w:rsid w:val="0084016B"/>
    <w:rsid w:val="00847B24"/>
    <w:rsid w:val="0085738D"/>
    <w:rsid w:val="008612D4"/>
    <w:rsid w:val="008674D7"/>
    <w:rsid w:val="00875DF6"/>
    <w:rsid w:val="00880022"/>
    <w:rsid w:val="008825EF"/>
    <w:rsid w:val="008875A4"/>
    <w:rsid w:val="008B2200"/>
    <w:rsid w:val="008B689B"/>
    <w:rsid w:val="008C2693"/>
    <w:rsid w:val="008E6E7A"/>
    <w:rsid w:val="008F2CAF"/>
    <w:rsid w:val="00902EA3"/>
    <w:rsid w:val="00903505"/>
    <w:rsid w:val="0090431A"/>
    <w:rsid w:val="009058A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A7EB1"/>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2FA"/>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4F82"/>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76C94"/>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30BCB"/>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DF55B3"/>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qFormat/>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qFormat/>
    <w:rsid w:val="001D3F3B"/>
  </w:style>
  <w:style w:type="character" w:customStyle="1" w:styleId="af5">
    <w:name w:val="批注文字 字符"/>
    <w:basedOn w:val="a0"/>
    <w:link w:val="af4"/>
    <w:qFormat/>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DC2E35D-F55D-470C-A056-70C353391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142</Words>
  <Characters>811</Characters>
  <Application>Microsoft Office Word</Application>
  <DocSecurity>0</DocSecurity>
  <PresentationFormat/>
  <Lines>6</Lines>
  <Paragraphs>1</Paragraphs>
  <Slides>0</Slides>
  <Notes>0</Notes>
  <HiddenSlides>0</HiddenSlides>
  <MMClips>0</MMClips>
  <ScaleCrop>false</ScaleCrop>
  <Company>WWW.YlmF.CoM</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3</cp:revision>
  <cp:lastPrinted>2012-10-11T08:46:00Z</cp:lastPrinted>
  <dcterms:created xsi:type="dcterms:W3CDTF">2023-02-17T13:09:00Z</dcterms:created>
  <dcterms:modified xsi:type="dcterms:W3CDTF">2023-02-17T13:11:00Z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