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0C917F" w14:textId="77777777" w:rsidR="0060772A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安视优优化媒介矩阵，实现销售增长</w:t>
      </w:r>
    </w:p>
    <w:p w14:paraId="03369C18" w14:textId="77777777" w:rsidR="0060772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：强生（中国）投资有限公司</w:t>
      </w:r>
    </w:p>
    <w:p w14:paraId="610EE7DC" w14:textId="77777777" w:rsidR="0060772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：医疗保健</w:t>
      </w:r>
    </w:p>
    <w:p w14:paraId="13E1C409" w14:textId="77777777" w:rsidR="0060772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.01.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-12.3</w:t>
      </w:r>
      <w:r>
        <w:rPr>
          <w:rFonts w:ascii="微软雅黑" w:eastAsia="微软雅黑" w:hAnsi="微软雅黑"/>
          <w:sz w:val="21"/>
          <w:szCs w:val="21"/>
        </w:rPr>
        <w:t>1</w:t>
      </w:r>
    </w:p>
    <w:p w14:paraId="572A40F8" w14:textId="3E5C3458" w:rsidR="0060772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12774A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7A15F033" w14:textId="77777777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6ACC91E" w14:textId="77777777" w:rsidR="0060772A" w:rsidRPr="00D62C0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 w:rsidRPr="00D62C02">
        <w:rPr>
          <w:rFonts w:ascii="微软雅黑" w:eastAsia="微软雅黑" w:hAnsi="微软雅黑" w:cs="微软雅黑" w:hint="eastAsia"/>
          <w:bCs/>
          <w:sz w:val="21"/>
          <w:szCs w:val="21"/>
        </w:rPr>
        <w:t>随着整体隐形眼镜行业流量呈下降趋势，安视优隐形眼镜在京东拉新成本递涨，自营和POP双店重合度高，自身也存在相互竞争关系。主要的挑战点如下：1、整体行业流量下滑。2、品牌拉新成本增加。3、自营和POP双店产品线重合度高。</w:t>
      </w:r>
    </w:p>
    <w:p w14:paraId="1DAC4FA7" w14:textId="77777777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642FAB5C" wp14:editId="13CDCC28">
            <wp:extent cx="6296025" cy="2922270"/>
            <wp:effectExtent l="0" t="0" r="9525" b="1143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85A4" w14:textId="77777777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8ABEBD4" w14:textId="77777777" w:rsidR="0060772A" w:rsidRPr="00A64DE2" w:rsidRDefault="00000000" w:rsidP="00A64DE2">
      <w:pPr>
        <w:rPr>
          <w:rFonts w:ascii="微软雅黑" w:eastAsia="微软雅黑" w:hAnsi="微软雅黑" w:cs="微软雅黑"/>
          <w:bCs/>
          <w:sz w:val="21"/>
          <w:szCs w:val="21"/>
        </w:rPr>
      </w:pPr>
      <w:r w:rsidRPr="00A64DE2">
        <w:rPr>
          <w:rFonts w:ascii="微软雅黑" w:eastAsia="微软雅黑" w:hAnsi="微软雅黑" w:cs="微软雅黑" w:hint="eastAsia"/>
          <w:bCs/>
          <w:sz w:val="21"/>
          <w:szCs w:val="21"/>
        </w:rPr>
        <w:t>目标一：助力店铺生意增长，媒介sales提升10%</w:t>
      </w:r>
    </w:p>
    <w:p w14:paraId="4682D23F" w14:textId="77777777" w:rsidR="0060772A" w:rsidRPr="00A64DE2" w:rsidRDefault="00000000" w:rsidP="00A64DE2">
      <w:pPr>
        <w:rPr>
          <w:rFonts w:ascii="微软雅黑" w:eastAsia="微软雅黑" w:hAnsi="微软雅黑" w:cs="微软雅黑"/>
          <w:bCs/>
          <w:sz w:val="21"/>
          <w:szCs w:val="21"/>
        </w:rPr>
      </w:pPr>
      <w:r w:rsidRPr="00A64DE2">
        <w:rPr>
          <w:rFonts w:ascii="微软雅黑" w:eastAsia="微软雅黑" w:hAnsi="微软雅黑" w:cs="微软雅黑" w:hint="eastAsia"/>
          <w:bCs/>
          <w:sz w:val="21"/>
          <w:szCs w:val="21"/>
        </w:rPr>
        <w:t>目标二：新客成本降低20%，同时媒介新客数增长30%</w:t>
      </w:r>
    </w:p>
    <w:p w14:paraId="23C89780" w14:textId="77777777" w:rsidR="0060772A" w:rsidRPr="00A64DE2" w:rsidRDefault="00000000" w:rsidP="00A64DE2">
      <w:pPr>
        <w:rPr>
          <w:rFonts w:ascii="微软雅黑" w:eastAsia="微软雅黑" w:hAnsi="微软雅黑" w:cs="微软雅黑"/>
          <w:bCs/>
          <w:sz w:val="21"/>
          <w:szCs w:val="21"/>
        </w:rPr>
      </w:pPr>
      <w:r w:rsidRPr="00A64DE2">
        <w:rPr>
          <w:rFonts w:ascii="微软雅黑" w:eastAsia="微软雅黑" w:hAnsi="微软雅黑" w:cs="微软雅黑" w:hint="eastAsia"/>
          <w:bCs/>
          <w:sz w:val="21"/>
          <w:szCs w:val="21"/>
        </w:rPr>
        <w:t>目标三：自营和POP差异化营销，避免内耗竞争，提升投放效能</w:t>
      </w:r>
    </w:p>
    <w:p w14:paraId="6168D075" w14:textId="77777777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D11F2DF" w14:textId="77777777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前期通过用户洞察，将类目用户或为拉新突破口，聚焦16-25岁对美妆、宠物兴趣人群年轻化的精致女性。通过货品洞察：发现以三大爆品为主的SKU占店铺销售70%以上，白片成交主要来自类目新客。最后通过触点洞察，挖掘触点 锁定用户购物场景。</w:t>
      </w:r>
    </w:p>
    <w:p w14:paraId="049F0ABD" w14:textId="77777777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整体策略：人货场全面提效，围绕“提、稳、圈、优”核心方法论实现品牌生意增长：</w:t>
      </w:r>
    </w:p>
    <w:p w14:paraId="1279E8BE" w14:textId="7250D947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591DC4F1" wp14:editId="6619240B">
            <wp:extent cx="6254115" cy="2852420"/>
            <wp:effectExtent l="0" t="0" r="133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741F" w14:textId="77777777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DF0B66D" w14:textId="22AC5EC6" w:rsidR="0060772A" w:rsidRPr="0012774A" w:rsidRDefault="00000000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提-最优渠道</w:t>
      </w:r>
      <w:r>
        <w:rPr>
          <w:rFonts w:ascii="微软雅黑" w:eastAsia="微软雅黑" w:hAnsi="微软雅黑" w:hint="eastAsia"/>
          <w:sz w:val="21"/>
          <w:szCs w:val="21"/>
        </w:rPr>
        <w:t>：非人群渠道快车&amp;海投兼顾转化拉新，人群渠道活动侧重曝光引流。</w:t>
      </w:r>
      <w:r>
        <w:rPr>
          <w:noProof/>
        </w:rPr>
        <w:drawing>
          <wp:inline distT="0" distB="0" distL="114300" distR="114300" wp14:anchorId="6D88B9AC" wp14:editId="3147E91B">
            <wp:extent cx="5711825" cy="2995930"/>
            <wp:effectExtent l="0" t="0" r="3175" b="635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60D7" w14:textId="77777777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稳-爆品投资：</w:t>
      </w:r>
      <w:r>
        <w:rPr>
          <w:rFonts w:ascii="微软雅黑" w:eastAsia="微软雅黑" w:hAnsi="微软雅黑" w:hint="eastAsia"/>
          <w:sz w:val="21"/>
          <w:szCs w:val="21"/>
        </w:rPr>
        <w:t>三大爆品为核心，配合货品运营梯队，拆分品线匹配对应关键词及人群策略。</w:t>
      </w:r>
    </w:p>
    <w:p w14:paraId="0EF711DE" w14:textId="77777777" w:rsidR="0060772A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2EC680C2" wp14:editId="1046650D">
            <wp:extent cx="6243320" cy="3060700"/>
            <wp:effectExtent l="0" t="0" r="508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52B92" w14:textId="77777777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圈-拓新人群：</w:t>
      </w:r>
      <w:r>
        <w:rPr>
          <w:rFonts w:ascii="微软雅黑" w:eastAsia="微软雅黑" w:hAnsi="微软雅黑" w:hint="eastAsia"/>
          <w:sz w:val="21"/>
          <w:szCs w:val="21"/>
        </w:rPr>
        <w:t>由品牌资产升级到品类资产，扩大品牌人群运营半径，实现广泛拉新,深度运营。</w:t>
      </w:r>
    </w:p>
    <w:p w14:paraId="2515432D" w14:textId="77777777" w:rsidR="0060772A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779F5DA4" wp14:editId="0E9F38E9">
            <wp:extent cx="6301105" cy="31045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E599" w14:textId="304E847B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优-素材提效：</w:t>
      </w:r>
      <w:r>
        <w:rPr>
          <w:rFonts w:ascii="微软雅黑" w:eastAsia="微软雅黑" w:hAnsi="微软雅黑" w:hint="eastAsia"/>
          <w:sz w:val="21"/>
          <w:szCs w:val="21"/>
        </w:rPr>
        <w:t>图文×视频多元化素材进行强势种草促流转</w:t>
      </w:r>
    </w:p>
    <w:p w14:paraId="670635A7" w14:textId="719EC248" w:rsidR="0060772A" w:rsidRPr="0012774A" w:rsidRDefault="0012774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12774A"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7290422F" wp14:editId="41C3C667">
            <wp:extent cx="5720715" cy="1790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306A" w14:textId="77777777" w:rsidR="0060772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1D5F502A" w14:textId="6A9E7BB2" w:rsidR="0060772A" w:rsidRPr="0012774A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12774A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通过找到双店差异化策略，找到各店爆品实现了品牌在京东</w:t>
      </w:r>
      <w:r w:rsidRPr="0012774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自营</w:t>
      </w:r>
      <w:r w:rsidRPr="0012774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和</w:t>
      </w:r>
      <w:r w:rsidRPr="0012774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POP</w:t>
      </w:r>
      <w:r w:rsidRPr="0012774A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上的</w:t>
      </w:r>
      <w:r w:rsidRPr="0012774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拉新</w:t>
      </w:r>
      <w:r w:rsidRPr="0012774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和</w:t>
      </w:r>
      <w:r w:rsidRPr="0012774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转化双提效</w:t>
      </w:r>
      <w:r w:rsidRPr="0012774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。在行业成本不断提升情况下，投产比保持上升趋势</w:t>
      </w:r>
      <w:r w:rsidRPr="0012774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+15%</w:t>
      </w:r>
      <w:r w:rsidRPr="0012774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；整体生意GMV上升</w:t>
      </w:r>
      <w:r w:rsidRPr="0012774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19%</w:t>
      </w:r>
      <w:r w:rsidRPr="0012774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。媒介拉新方面：</w:t>
      </w:r>
      <w:r w:rsidRPr="0012774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新增新客数6W+</w:t>
      </w:r>
      <w:r w:rsidRPr="0012774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，同比上涨</w:t>
      </w:r>
      <w:r w:rsidRPr="0012774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40%</w:t>
      </w:r>
      <w:r w:rsidRPr="0012774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Pr="0012774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新客成本</w:t>
      </w:r>
      <w:r w:rsidRPr="0012774A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下降</w:t>
      </w:r>
      <w:r w:rsidRPr="0012774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26%</w:t>
      </w:r>
      <w:r w:rsidR="0012774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6C932642" w14:textId="77777777" w:rsidR="0060772A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anchor distT="0" distB="0" distL="114935" distR="114935" simplePos="0" relativeHeight="251667456" behindDoc="0" locked="0" layoutInCell="1" allowOverlap="1" wp14:anchorId="146160B9" wp14:editId="76C85B97">
            <wp:simplePos x="0" y="0"/>
            <wp:positionH relativeFrom="column">
              <wp:posOffset>-431800</wp:posOffset>
            </wp:positionH>
            <wp:positionV relativeFrom="paragraph">
              <wp:posOffset>38100</wp:posOffset>
            </wp:positionV>
            <wp:extent cx="6563995" cy="2233930"/>
            <wp:effectExtent l="0" t="0" r="8255" b="1397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0772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11CA7" w14:textId="77777777" w:rsidR="005071D2" w:rsidRDefault="005071D2">
      <w:r>
        <w:separator/>
      </w:r>
    </w:p>
  </w:endnote>
  <w:endnote w:type="continuationSeparator" w:id="0">
    <w:p w14:paraId="72CFB5B6" w14:textId="77777777" w:rsidR="005071D2" w:rsidRDefault="00507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44571" w14:textId="77777777" w:rsidR="0060772A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828A5F6" w14:textId="77777777" w:rsidR="0060772A" w:rsidRDefault="0060772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4EBC" w14:textId="77777777" w:rsidR="0060772A" w:rsidRDefault="0060772A">
    <w:pPr>
      <w:pStyle w:val="a9"/>
      <w:framePr w:wrap="around" w:vAnchor="text" w:hAnchor="margin" w:xAlign="right" w:y="1"/>
      <w:rPr>
        <w:rStyle w:val="af2"/>
      </w:rPr>
    </w:pPr>
  </w:p>
  <w:p w14:paraId="728D6067" w14:textId="77777777" w:rsidR="0060772A" w:rsidRDefault="0060772A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4FA32" w14:textId="77777777" w:rsidR="0012774A" w:rsidRDefault="0012774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C8608" w14:textId="77777777" w:rsidR="005071D2" w:rsidRDefault="005071D2">
      <w:r>
        <w:separator/>
      </w:r>
    </w:p>
  </w:footnote>
  <w:footnote w:type="continuationSeparator" w:id="0">
    <w:p w14:paraId="00095820" w14:textId="77777777" w:rsidR="005071D2" w:rsidRDefault="00507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90DD0" w14:textId="77777777" w:rsidR="0012774A" w:rsidRDefault="0012774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69E0D" w14:textId="77777777" w:rsidR="0060772A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D9A4DCA" wp14:editId="13A7055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4F33" w14:textId="77777777" w:rsidR="0012774A" w:rsidRDefault="0012774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D32EB3"/>
    <w:multiLevelType w:val="multilevel"/>
    <w:tmpl w:val="13D32EB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49419759">
    <w:abstractNumId w:val="2"/>
  </w:num>
  <w:num w:numId="2" w16cid:durableId="1171406260">
    <w:abstractNumId w:val="1"/>
  </w:num>
  <w:num w:numId="3" w16cid:durableId="1874732080">
    <w:abstractNumId w:val="3"/>
  </w:num>
  <w:num w:numId="4" w16cid:durableId="561644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kxZGYyOWJhNTc2ZDRmYTQ2NGEzNmZiN2NlMDc2NDMifQ=="/>
  </w:docVars>
  <w:rsids>
    <w:rsidRoot w:val="00172A27"/>
    <w:rsid w:val="00000FCE"/>
    <w:rsid w:val="00020E7A"/>
    <w:rsid w:val="00024497"/>
    <w:rsid w:val="00030A60"/>
    <w:rsid w:val="00046CF7"/>
    <w:rsid w:val="0005262D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2774A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0CE6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1D2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0772A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4DE2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0DF7"/>
    <w:rsid w:val="00D1108E"/>
    <w:rsid w:val="00D13BC3"/>
    <w:rsid w:val="00D14F03"/>
    <w:rsid w:val="00D409BB"/>
    <w:rsid w:val="00D411C0"/>
    <w:rsid w:val="00D5007A"/>
    <w:rsid w:val="00D5598B"/>
    <w:rsid w:val="00D56BD0"/>
    <w:rsid w:val="00D62C02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23ED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4510900"/>
    <w:rsid w:val="047407AB"/>
    <w:rsid w:val="07917E5F"/>
    <w:rsid w:val="08C565F2"/>
    <w:rsid w:val="0E76464E"/>
    <w:rsid w:val="14E6428C"/>
    <w:rsid w:val="154259A3"/>
    <w:rsid w:val="15BF56ED"/>
    <w:rsid w:val="1FF40688"/>
    <w:rsid w:val="23DB7683"/>
    <w:rsid w:val="36473EC1"/>
    <w:rsid w:val="36CB62E7"/>
    <w:rsid w:val="375B6888"/>
    <w:rsid w:val="56856B95"/>
    <w:rsid w:val="5A146C55"/>
    <w:rsid w:val="5B7B75EA"/>
    <w:rsid w:val="5C3E3BB8"/>
    <w:rsid w:val="673A137C"/>
    <w:rsid w:val="6D7B052E"/>
    <w:rsid w:val="6F3943DC"/>
    <w:rsid w:val="6F7615ED"/>
    <w:rsid w:val="720E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4028EE4"/>
  <w15:docId w15:val="{C2174455-98CB-4F49-AE2F-F8628248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111</Words>
  <Characters>635</Characters>
  <Application>Microsoft Office Word</Application>
  <DocSecurity>0</DocSecurity>
  <Lines>5</Lines>
  <Paragraphs>1</Paragraphs>
  <ScaleCrop>false</ScaleCrop>
  <Company>WWW.YlmF.CoM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2023-02-14T13:30:00Z</dcterms:created>
  <dcterms:modified xsi:type="dcterms:W3CDTF">2023-02-17T07:25:00Z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54F01810A20B4796992C7802FBE3DE4F</vt:lpwstr>
  </property>
</Properties>
</file>