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FB9D85" w14:textId="77777777" w:rsidR="002006D0"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平安银行口袋旺#愿旺成真#IP营销</w:t>
      </w:r>
    </w:p>
    <w:p w14:paraId="6CD6BDAC"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：平安银行</w:t>
      </w:r>
    </w:p>
    <w:p w14:paraId="05375ED5"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：银行业</w:t>
      </w:r>
    </w:p>
    <w:p w14:paraId="383DC1DC"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21</w:t>
      </w:r>
      <w:r>
        <w:rPr>
          <w:rFonts w:ascii="微软雅黑" w:eastAsia="微软雅黑" w:hAnsi="微软雅黑" w:hint="eastAsia"/>
          <w:sz w:val="21"/>
          <w:szCs w:val="21"/>
        </w:rPr>
        <w:t>.11.26-2022.02.28</w:t>
      </w:r>
    </w:p>
    <w:p w14:paraId="55A2A49E" w14:textId="5EFEEC2B" w:rsidR="002006D0" w:rsidRPr="00202857" w:rsidRDefault="00000000" w:rsidP="00202857">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202857">
        <w:rPr>
          <w:rFonts w:ascii="微软雅黑" w:eastAsia="微软雅黑" w:hAnsi="微软雅黑"/>
          <w:sz w:val="21"/>
          <w:szCs w:val="21"/>
        </w:rPr>
        <w:t>IP</w:t>
      </w:r>
      <w:r w:rsidR="00202857">
        <w:rPr>
          <w:rFonts w:ascii="微软雅黑" w:eastAsia="微软雅黑" w:hAnsi="微软雅黑" w:hint="eastAsia"/>
          <w:sz w:val="21"/>
          <w:szCs w:val="21"/>
        </w:rPr>
        <w:t>营销类</w:t>
      </w:r>
    </w:p>
    <w:p w14:paraId="5B9231A4" w14:textId="77777777" w:rsidR="002006D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12873E2B"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I</w:t>
      </w:r>
      <w:r>
        <w:rPr>
          <w:rFonts w:ascii="微软雅黑" w:eastAsia="微软雅黑" w:hAnsi="微软雅黑"/>
          <w:sz w:val="21"/>
          <w:szCs w:val="21"/>
        </w:rPr>
        <w:t>P作为品牌输出的重要一环，能够拉近品牌方和用户之间的距离，可应用于周边产品、线上陪伴、品牌形象传递、内容传播等方面，甚至可用于打造专属剧集。如何打造金融产品的品牌形象，又如何在商业行为中使用品牌形象、强化品牌形象？品牌塑造问题是产品人心中恒久的难题。</w:t>
      </w:r>
    </w:p>
    <w:p w14:paraId="6968A613"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平安银行于2021年首次推出“口袋旺”IP形象，并于2022年进行IP升级，</w:t>
      </w:r>
      <w:r>
        <w:rPr>
          <w:rFonts w:ascii="微软雅黑" w:eastAsia="微软雅黑" w:hAnsi="微软雅黑"/>
          <w:sz w:val="21"/>
          <w:szCs w:val="21"/>
        </w:rPr>
        <w:t>塑造出更加精致、亲切、忠诚的品牌形象。</w:t>
      </w:r>
      <w:r>
        <w:rPr>
          <w:rFonts w:ascii="微软雅黑" w:eastAsia="微软雅黑" w:hAnsi="微软雅黑" w:hint="eastAsia"/>
          <w:sz w:val="21"/>
          <w:szCs w:val="21"/>
        </w:rPr>
        <w:t>平安银行IP升级不再流于形式，而是切实应用到产品服务当中。如果说以往只出现在开屏画面中的口袋旺是一只“看门旺”，那么2022年改版后的口袋旺被广泛应用在底部页签、智能管家、开屏页面、数字藏品中，更像是一只用户的“自家旺”了。口袋旺悄悄潜入多个使用场景，卖萌细无声，通过产品服务的多个触点，在用户面前“怒刷”存在感，串联起用户的品牌感知。</w:t>
      </w:r>
    </w:p>
    <w:p w14:paraId="6EB8186B"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为了</w:t>
      </w:r>
      <w:r>
        <w:rPr>
          <w:rFonts w:ascii="微软雅黑" w:eastAsia="微软雅黑" w:hAnsi="微软雅黑"/>
          <w:sz w:val="21"/>
          <w:szCs w:val="21"/>
        </w:rPr>
        <w:t>拉近金融服务与用户之间的距离</w:t>
      </w:r>
      <w:r>
        <w:rPr>
          <w:rFonts w:ascii="微软雅黑" w:eastAsia="微软雅黑" w:hAnsi="微软雅黑" w:hint="eastAsia"/>
          <w:sz w:val="21"/>
          <w:szCs w:val="21"/>
        </w:rPr>
        <w:t>，平安银行拟推出“口袋旺IP盲盒”。</w:t>
      </w:r>
      <w:r>
        <w:rPr>
          <w:rFonts w:ascii="微软雅黑" w:eastAsia="微软雅黑" w:hAnsi="微软雅黑"/>
          <w:sz w:val="21"/>
          <w:szCs w:val="21"/>
        </w:rPr>
        <w:t>据相关调查统计，国内盲盒玩家的用户画像中，18-24岁</w:t>
      </w:r>
      <w:r>
        <w:rPr>
          <w:rFonts w:ascii="微软雅黑" w:eastAsia="微软雅黑" w:hAnsi="微软雅黑" w:hint="eastAsia"/>
          <w:sz w:val="21"/>
          <w:szCs w:val="21"/>
        </w:rPr>
        <w:t>的年轻消费者数量占比最多，达到</w:t>
      </w:r>
      <w:r>
        <w:rPr>
          <w:rFonts w:ascii="微软雅黑" w:eastAsia="微软雅黑" w:hAnsi="微软雅黑"/>
          <w:sz w:val="21"/>
          <w:szCs w:val="21"/>
        </w:rPr>
        <w:t>32%</w:t>
      </w:r>
      <w:r>
        <w:rPr>
          <w:rFonts w:ascii="微软雅黑" w:eastAsia="微软雅黑" w:hAnsi="微软雅黑" w:hint="eastAsia"/>
          <w:sz w:val="21"/>
          <w:szCs w:val="21"/>
        </w:rPr>
        <w:t>；其次是</w:t>
      </w:r>
      <w:r>
        <w:rPr>
          <w:rFonts w:ascii="微软雅黑" w:eastAsia="微软雅黑" w:hAnsi="微软雅黑"/>
          <w:sz w:val="21"/>
          <w:szCs w:val="21"/>
        </w:rPr>
        <w:t>25-29岁</w:t>
      </w:r>
      <w:r>
        <w:rPr>
          <w:rFonts w:ascii="微软雅黑" w:eastAsia="微软雅黑" w:hAnsi="微软雅黑" w:hint="eastAsia"/>
          <w:sz w:val="21"/>
          <w:szCs w:val="21"/>
        </w:rPr>
        <w:t>、</w:t>
      </w:r>
      <w:r>
        <w:rPr>
          <w:rFonts w:ascii="微软雅黑" w:eastAsia="微软雅黑" w:hAnsi="微软雅黑"/>
          <w:sz w:val="21"/>
          <w:szCs w:val="21"/>
        </w:rPr>
        <w:t>30-34岁</w:t>
      </w:r>
      <w:r>
        <w:rPr>
          <w:rFonts w:ascii="微软雅黑" w:eastAsia="微软雅黑" w:hAnsi="微软雅黑" w:hint="eastAsia"/>
          <w:sz w:val="21"/>
          <w:szCs w:val="21"/>
        </w:rPr>
        <w:t>的用户，分别占比</w:t>
      </w:r>
      <w:r>
        <w:rPr>
          <w:rFonts w:ascii="微软雅黑" w:eastAsia="微软雅黑" w:hAnsi="微软雅黑"/>
          <w:sz w:val="21"/>
          <w:szCs w:val="21"/>
        </w:rPr>
        <w:t>26%</w:t>
      </w:r>
      <w:r>
        <w:rPr>
          <w:rFonts w:ascii="微软雅黑" w:eastAsia="微软雅黑" w:hAnsi="微软雅黑" w:hint="eastAsia"/>
          <w:sz w:val="21"/>
          <w:szCs w:val="21"/>
        </w:rPr>
        <w:t>、</w:t>
      </w:r>
      <w:r>
        <w:rPr>
          <w:rFonts w:ascii="微软雅黑" w:eastAsia="微软雅黑" w:hAnsi="微软雅黑"/>
          <w:sz w:val="21"/>
          <w:szCs w:val="21"/>
        </w:rPr>
        <w:t>20%</w:t>
      </w:r>
      <w:r>
        <w:rPr>
          <w:rFonts w:ascii="微软雅黑" w:eastAsia="微软雅黑" w:hAnsi="微软雅黑" w:hint="eastAsia"/>
          <w:sz w:val="21"/>
          <w:szCs w:val="21"/>
        </w:rPr>
        <w:t>，</w:t>
      </w:r>
      <w:r>
        <w:rPr>
          <w:rFonts w:ascii="微软雅黑" w:eastAsia="微软雅黑" w:hAnsi="微软雅黑"/>
          <w:sz w:val="21"/>
          <w:szCs w:val="21"/>
        </w:rPr>
        <w:t>女性占比较大</w:t>
      </w:r>
      <w:r>
        <w:rPr>
          <w:rFonts w:ascii="微软雅黑" w:eastAsia="微软雅黑" w:hAnsi="微软雅黑" w:hint="eastAsia"/>
          <w:sz w:val="21"/>
          <w:szCs w:val="21"/>
        </w:rPr>
        <w:t>。从百度指数中可见，搜索盲盒的人群主要集中在</w:t>
      </w:r>
      <w:r>
        <w:rPr>
          <w:rFonts w:ascii="微软雅黑" w:eastAsia="微软雅黑" w:hAnsi="微软雅黑"/>
          <w:sz w:val="21"/>
          <w:szCs w:val="21"/>
        </w:rPr>
        <w:t>一二线大城市</w:t>
      </w:r>
      <w:r>
        <w:rPr>
          <w:rFonts w:ascii="微软雅黑" w:eastAsia="微软雅黑" w:hAnsi="微软雅黑" w:hint="eastAsia"/>
          <w:sz w:val="21"/>
          <w:szCs w:val="21"/>
        </w:rPr>
        <w:t xml:space="preserve">为主。 </w:t>
      </w:r>
    </w:p>
    <w:p w14:paraId="278DA1D5"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平安银行网点集中于</w:t>
      </w:r>
      <w:r>
        <w:rPr>
          <w:rFonts w:ascii="微软雅黑" w:eastAsia="微软雅黑" w:hAnsi="微软雅黑"/>
          <w:sz w:val="21"/>
          <w:szCs w:val="21"/>
        </w:rPr>
        <w:t>一二线大城市</w:t>
      </w:r>
      <w:r>
        <w:rPr>
          <w:rFonts w:ascii="微软雅黑" w:eastAsia="微软雅黑" w:hAnsi="微软雅黑" w:hint="eastAsia"/>
          <w:sz w:val="21"/>
          <w:szCs w:val="21"/>
        </w:rPr>
        <w:t>，与爱好者分布相匹配。而</w:t>
      </w:r>
      <w:r>
        <w:rPr>
          <w:rFonts w:ascii="微软雅黑" w:eastAsia="微软雅黑" w:hAnsi="微软雅黑"/>
          <w:sz w:val="21"/>
          <w:szCs w:val="21"/>
        </w:rPr>
        <w:t>18-34岁年轻群体</w:t>
      </w:r>
      <w:r>
        <w:rPr>
          <w:rFonts w:ascii="微软雅黑" w:eastAsia="微软雅黑" w:hAnsi="微软雅黑" w:hint="eastAsia"/>
          <w:sz w:val="21"/>
          <w:szCs w:val="21"/>
        </w:rPr>
        <w:t>是新生代投资消费的主力军，提前布局与年轻人的亲密度拉近情感距离是有前瞻性的策略。</w:t>
      </w:r>
    </w:p>
    <w:p w14:paraId="7F861DA6"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去年5900万</w:t>
      </w:r>
      <w:r>
        <w:rPr>
          <w:rFonts w:ascii="微软雅黑" w:eastAsia="微软雅黑" w:hAnsi="微软雅黑" w:hint="eastAsia"/>
          <w:sz w:val="21"/>
          <w:szCs w:val="21"/>
        </w:rPr>
        <w:t>新基民加入基金狂欢，互联网基民用户规模突破</w:t>
      </w:r>
      <w:r>
        <w:rPr>
          <w:rFonts w:ascii="微软雅黑" w:eastAsia="微软雅黑" w:hAnsi="微软雅黑"/>
          <w:sz w:val="21"/>
          <w:szCs w:val="21"/>
        </w:rPr>
        <w:t>1.2亿</w:t>
      </w:r>
      <w:r>
        <w:rPr>
          <w:rFonts w:ascii="微软雅黑" w:eastAsia="微软雅黑" w:hAnsi="微软雅黑" w:hint="eastAsia"/>
          <w:sz w:val="21"/>
          <w:szCs w:val="21"/>
        </w:rPr>
        <w:t>，同比上升</w:t>
      </w:r>
      <w:r>
        <w:rPr>
          <w:rFonts w:ascii="微软雅黑" w:eastAsia="微软雅黑" w:hAnsi="微软雅黑"/>
          <w:sz w:val="21"/>
          <w:szCs w:val="21"/>
        </w:rPr>
        <w:t>90.7%</w:t>
      </w:r>
      <w:r>
        <w:rPr>
          <w:rFonts w:ascii="微软雅黑" w:eastAsia="微软雅黑" w:hAnsi="微软雅黑" w:hint="eastAsia"/>
          <w:sz w:val="21"/>
          <w:szCs w:val="21"/>
        </w:rPr>
        <w:t>。 其中，18-34岁群体占比高达百分之六十，移动互联网新增基民年轻化明显。口袋客户中，未破冰的潜在客户同样高达</w:t>
      </w:r>
      <w:r>
        <w:rPr>
          <w:rFonts w:ascii="微软雅黑" w:eastAsia="微软雅黑" w:hAnsi="微软雅黑"/>
          <w:sz w:val="21"/>
          <w:szCs w:val="21"/>
        </w:rPr>
        <w:t>2000万</w:t>
      </w:r>
      <w:r>
        <w:rPr>
          <w:rFonts w:ascii="微软雅黑" w:eastAsia="微软雅黑" w:hAnsi="微软雅黑" w:hint="eastAsia"/>
          <w:sz w:val="21"/>
          <w:szCs w:val="21"/>
        </w:rPr>
        <w:t>，因此如何通过对口袋旺策划有吸引力的活动激发更多潜在用户破冰是亟待解决的问题。</w:t>
      </w:r>
    </w:p>
    <w:p w14:paraId="572C6F20" w14:textId="77777777" w:rsidR="002006D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5EB00859"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平安银行</w:t>
      </w:r>
      <w:r>
        <w:rPr>
          <w:rFonts w:ascii="微软雅黑" w:eastAsia="微软雅黑" w:hAnsi="微软雅黑" w:hint="eastAsia"/>
          <w:sz w:val="21"/>
          <w:szCs w:val="21"/>
        </w:rPr>
        <w:t>进一步升级</w:t>
      </w:r>
      <w:r>
        <w:rPr>
          <w:rFonts w:ascii="微软雅黑" w:eastAsia="微软雅黑" w:hAnsi="微软雅黑"/>
          <w:sz w:val="21"/>
          <w:szCs w:val="21"/>
        </w:rPr>
        <w:t>品牌</w:t>
      </w:r>
      <w:r>
        <w:rPr>
          <w:rFonts w:ascii="微软雅黑" w:eastAsia="微软雅黑" w:hAnsi="微软雅黑" w:hint="eastAsia"/>
          <w:sz w:val="21"/>
          <w:szCs w:val="21"/>
        </w:rPr>
        <w:t>IP</w:t>
      </w:r>
      <w:r>
        <w:rPr>
          <w:rFonts w:ascii="微软雅黑" w:eastAsia="微软雅黑" w:hAnsi="微软雅黑"/>
          <w:sz w:val="21"/>
          <w:szCs w:val="21"/>
        </w:rPr>
        <w:t>形象，</w:t>
      </w:r>
      <w:r>
        <w:rPr>
          <w:rFonts w:ascii="微软雅黑" w:eastAsia="微软雅黑" w:hAnsi="微软雅黑" w:hint="eastAsia"/>
          <w:sz w:val="21"/>
          <w:szCs w:val="21"/>
        </w:rPr>
        <w:t>推出“口袋旺IP盲盒”，旨在</w:t>
      </w:r>
      <w:r>
        <w:rPr>
          <w:rFonts w:ascii="微软雅黑" w:eastAsia="微软雅黑" w:hAnsi="微软雅黑"/>
          <w:sz w:val="21"/>
          <w:szCs w:val="21"/>
        </w:rPr>
        <w:t>拉近金融服务与用户之间的距离，</w:t>
      </w:r>
      <w:r>
        <w:rPr>
          <w:rFonts w:ascii="微软雅黑" w:eastAsia="微软雅黑" w:hAnsi="微软雅黑" w:hint="eastAsia"/>
          <w:sz w:val="21"/>
          <w:szCs w:val="21"/>
        </w:rPr>
        <w:t>实现以下三个目标：</w:t>
      </w:r>
    </w:p>
    <w:p w14:paraId="223D237D" w14:textId="2CABCB48" w:rsidR="002006D0" w:rsidRDefault="00202857" w:rsidP="0020285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1、提高</w:t>
      </w:r>
      <w:r>
        <w:rPr>
          <w:rFonts w:ascii="微软雅黑" w:eastAsia="微软雅黑" w:hAnsi="微软雅黑"/>
          <w:sz w:val="21"/>
          <w:szCs w:val="21"/>
        </w:rPr>
        <w:t>活跃量</w:t>
      </w:r>
      <w:r>
        <w:rPr>
          <w:rFonts w:ascii="微软雅黑" w:eastAsia="微软雅黑" w:hAnsi="微软雅黑" w:hint="eastAsia"/>
          <w:sz w:val="21"/>
          <w:szCs w:val="21"/>
        </w:rPr>
        <w:t>：</w:t>
      </w:r>
      <w:r>
        <w:rPr>
          <w:rFonts w:ascii="微软雅黑" w:eastAsia="微软雅黑" w:hAnsi="微软雅黑"/>
          <w:sz w:val="21"/>
          <w:szCs w:val="21"/>
        </w:rPr>
        <w:t>第一阶段参与活动</w:t>
      </w:r>
      <w:r>
        <w:rPr>
          <w:rFonts w:ascii="微软雅黑" w:eastAsia="微软雅黑" w:hAnsi="微软雅黑" w:hint="eastAsia"/>
          <w:sz w:val="21"/>
          <w:szCs w:val="21"/>
        </w:rPr>
        <w:t>100万，定向促动不活跃用户4万，口袋平台新获客1万；</w:t>
      </w:r>
    </w:p>
    <w:p w14:paraId="1E872E21" w14:textId="506F314F" w:rsidR="002006D0" w:rsidRDefault="00202857" w:rsidP="0020285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lastRenderedPageBreak/>
        <w:t>2</w:t>
      </w:r>
      <w:r>
        <w:rPr>
          <w:rFonts w:ascii="微软雅黑" w:eastAsia="微软雅黑" w:hAnsi="微软雅黑" w:hint="eastAsia"/>
          <w:sz w:val="21"/>
          <w:szCs w:val="21"/>
        </w:rPr>
        <w:t>、提高品牌曝光：</w:t>
      </w:r>
      <w:r>
        <w:rPr>
          <w:rFonts w:ascii="微软雅黑" w:eastAsia="微软雅黑" w:hAnsi="微软雅黑"/>
          <w:sz w:val="21"/>
          <w:szCs w:val="21"/>
        </w:rPr>
        <w:t>口袋旺品牌曝光</w:t>
      </w:r>
      <w:r>
        <w:rPr>
          <w:rFonts w:ascii="微软雅黑" w:eastAsia="微软雅黑" w:hAnsi="微软雅黑" w:hint="eastAsia"/>
          <w:sz w:val="21"/>
          <w:szCs w:val="21"/>
        </w:rPr>
        <w:t>2亿+，互动量4万+，与年轻人建立情感联结；</w:t>
      </w:r>
    </w:p>
    <w:p w14:paraId="430178E9" w14:textId="41CF2AD4" w:rsidR="002006D0" w:rsidRDefault="00202857" w:rsidP="0020285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3</w:t>
      </w:r>
      <w:r>
        <w:rPr>
          <w:rFonts w:ascii="微软雅黑" w:eastAsia="微软雅黑" w:hAnsi="微软雅黑" w:hint="eastAsia"/>
          <w:sz w:val="21"/>
          <w:szCs w:val="21"/>
        </w:rPr>
        <w:t>、提升用户结构：万元户提升3万，AUM提升27.5亿，信用卡消费金额提升5%。</w:t>
      </w:r>
    </w:p>
    <w:p w14:paraId="2A886314" w14:textId="77777777" w:rsidR="002006D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4D4DC756"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本次传播以#愿旺成真#为主题进行盲盒营销活动，在平安银行口袋旺IP形象上进行创新，设计了四款口袋旺形象，分别是“稳稳幸福旺”、“未来可期旺”、“财气高涨旺”和“欧气十足旺”。通过收集金币升级口袋旺，开惊喜盲盒和666元超大现金红包的活动形式吸引年轻用户粉丝群体，让用户在活动中获得满足感，对品牌产生更多丰富联想。开盲盒的惊喜感和收集欲直击年轻消费群体，也打造出更多丰富有趣的品牌体验。</w:t>
      </w:r>
    </w:p>
    <w:p w14:paraId="3BE51C9D"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平安银行独家策划集盲盒赢现金红包福利事件来吸引粉丝群体，其中策划微博发起话题#愿旺成真# ，邀请KOL带话题及活动海报传播，让盲盒活动迅速在用户圈层扩散，另一方面以口袋旺与理财投顾直播的噱头带出平安口袋银行关注年轻人的理财和财富知识增长。在互动中提升品牌好感度，也最大化提高用户对平安银行主动贴近年轻人玩法的认知度。</w:t>
      </w:r>
    </w:p>
    <w:p w14:paraId="5F877BDD"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第一阶段提高认知，第二阶段提高好感，让更多用户从“认识口袋旺”到“爱上口袋旺”。</w:t>
      </w:r>
    </w:p>
    <w:p w14:paraId="6BA7BC67"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 xml:space="preserve">活动机制方面： </w:t>
      </w:r>
    </w:p>
    <w:p w14:paraId="1CF3A392"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 xml:space="preserve">①基础性、低门槛奖励引流活动积累人气； </w:t>
      </w:r>
    </w:p>
    <w:p w14:paraId="49D6DE19"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 xml:space="preserve">②MGM机制定向促活进行自传播； </w:t>
      </w:r>
    </w:p>
    <w:p w14:paraId="5313388D"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 xml:space="preserve">③趣味性内容激励性offer促使用户达成业务指标； </w:t>
      </w:r>
    </w:p>
    <w:p w14:paraId="236D6067" w14:textId="77777777" w:rsidR="002006D0" w:rsidRDefault="002006D0">
      <w:pPr>
        <w:textAlignment w:val="baseline"/>
        <w:rPr>
          <w:rFonts w:ascii="微软雅黑" w:eastAsia="微软雅黑" w:hAnsi="微软雅黑"/>
          <w:sz w:val="21"/>
          <w:szCs w:val="21"/>
        </w:rPr>
      </w:pPr>
    </w:p>
    <w:p w14:paraId="36180777"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 xml:space="preserve">品牌宣传方面： </w:t>
      </w:r>
    </w:p>
    <w:p w14:paraId="52E334F9"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 xml:space="preserve">①微博、微信、咸鱼等爱好者聚集地定向爆破； </w:t>
      </w:r>
    </w:p>
    <w:p w14:paraId="71741F01"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 xml:space="preserve">②制作动画、短视频等物料KOL投放形成品牌认知； </w:t>
      </w:r>
    </w:p>
    <w:p w14:paraId="0ED64E72"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 xml:space="preserve">③充分发动综拓渠道、分支行队伍推广宣传； </w:t>
      </w:r>
    </w:p>
    <w:p w14:paraId="4E8C203D"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④活动机制、UI设计与宣传主题匹配形成共振。</w:t>
      </w:r>
    </w:p>
    <w:p w14:paraId="70BDA02B" w14:textId="77777777" w:rsidR="002006D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35B693EC"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Step1：悬念制造。预热口袋旺闪亮回归＋创意海报，引发粉丝热议。</w:t>
      </w:r>
    </w:p>
    <w:p w14:paraId="385599C7"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12月26日，平安银行朋友圈发出“口袋旺闪亮回归”预热悬念为活动造势；</w:t>
      </w:r>
    </w:p>
    <w:p w14:paraId="46F9475A"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12月29日，平安银行官博发出口袋旺盲盒预热主KV，持续激发粉丝期待；</w:t>
      </w:r>
    </w:p>
    <w:p w14:paraId="64331C4A"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12月30日，微信公众号《财财知道》、《玩卡一族》发布推文揭露口袋旺新升级形象，引发热潮。</w:t>
      </w:r>
    </w:p>
    <w:p w14:paraId="17D11F7F"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114300" distR="114300" wp14:anchorId="55DEB2EA" wp14:editId="5B828F00">
            <wp:extent cx="5712460" cy="2443480"/>
            <wp:effectExtent l="0" t="0" r="2540" b="7620"/>
            <wp:docPr id="1" name="图片 1" descr="167646186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6461863167"/>
                    <pic:cNvPicPr>
                      <a:picLocks noChangeAspect="1"/>
                    </pic:cNvPicPr>
                  </pic:nvPicPr>
                  <pic:blipFill>
                    <a:blip r:embed="rId8"/>
                    <a:stretch>
                      <a:fillRect/>
                    </a:stretch>
                  </pic:blipFill>
                  <pic:spPr>
                    <a:xfrm>
                      <a:off x="0" y="0"/>
                      <a:ext cx="5712460" cy="2443480"/>
                    </a:xfrm>
                    <a:prstGeom prst="rect">
                      <a:avLst/>
                    </a:prstGeom>
                  </pic:spPr>
                </pic:pic>
              </a:graphicData>
            </a:graphic>
          </wp:inline>
        </w:drawing>
      </w:r>
    </w:p>
    <w:p w14:paraId="4CB21218"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Step2：微博话题推广#愿旺成真计划#，造势上热搜。</w:t>
      </w:r>
    </w:p>
    <w:p w14:paraId="666CFD15" w14:textId="77777777" w:rsidR="002006D0" w:rsidRDefault="00000000">
      <w:pPr>
        <w:textAlignment w:val="baseline"/>
        <w:rPr>
          <w:rFonts w:ascii="微软雅黑" w:eastAsia="微软雅黑" w:hAnsi="微软雅黑"/>
          <w:sz w:val="21"/>
          <w:szCs w:val="21"/>
        </w:rPr>
      </w:pPr>
      <w:r>
        <w:rPr>
          <w:rFonts w:ascii="微软雅黑" w:eastAsia="微软雅黑" w:hAnsi="微软雅黑"/>
          <w:sz w:val="21"/>
          <w:szCs w:val="21"/>
        </w:rPr>
        <w:t>微博话题#愿旺成真计划#于1月1日成功登上微博话题，阅读量已超787.9W+，新颖创意的内容展示IP，同时也让集盲盒活动得到良好的传播效果，活动期间平安银行官方微博互动量和活跃度显著提升。</w:t>
      </w:r>
    </w:p>
    <w:p w14:paraId="7E35EAB6"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14:anchorId="3AB4E498" wp14:editId="48B25CC8">
            <wp:extent cx="5718175" cy="1694180"/>
            <wp:effectExtent l="0" t="0" r="9525" b="7620"/>
            <wp:docPr id="2" name="图片 2" descr="16764620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6462018848"/>
                    <pic:cNvPicPr>
                      <a:picLocks noChangeAspect="1"/>
                    </pic:cNvPicPr>
                  </pic:nvPicPr>
                  <pic:blipFill>
                    <a:blip r:embed="rId9"/>
                    <a:stretch>
                      <a:fillRect/>
                    </a:stretch>
                  </pic:blipFill>
                  <pic:spPr>
                    <a:xfrm>
                      <a:off x="0" y="0"/>
                      <a:ext cx="5718175" cy="1694180"/>
                    </a:xfrm>
                    <a:prstGeom prst="rect">
                      <a:avLst/>
                    </a:prstGeom>
                  </pic:spPr>
                </pic:pic>
              </a:graphicData>
            </a:graphic>
          </wp:inline>
        </w:drawing>
      </w:r>
    </w:p>
    <w:p w14:paraId="757A5162"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Step3：KOL多平台引领口碑效应，传播引爆话题热潮。</w:t>
      </w:r>
    </w:p>
    <w:p w14:paraId="709113CF"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品牌收获短期爆炸式增长的流量与用户沉淀！</w:t>
      </w:r>
    </w:p>
    <w:p w14:paraId="08B1EC1B"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7D9E3C05" wp14:editId="3A718414">
            <wp:extent cx="5718810" cy="1762760"/>
            <wp:effectExtent l="0" t="0" r="8890" b="2540"/>
            <wp:docPr id="4" name="图片 4" descr="167646209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6462091640"/>
                    <pic:cNvPicPr>
                      <a:picLocks noChangeAspect="1"/>
                    </pic:cNvPicPr>
                  </pic:nvPicPr>
                  <pic:blipFill>
                    <a:blip r:embed="rId10"/>
                    <a:stretch>
                      <a:fillRect/>
                    </a:stretch>
                  </pic:blipFill>
                  <pic:spPr>
                    <a:xfrm>
                      <a:off x="0" y="0"/>
                      <a:ext cx="5718810" cy="1762760"/>
                    </a:xfrm>
                    <a:prstGeom prst="rect">
                      <a:avLst/>
                    </a:prstGeom>
                  </pic:spPr>
                </pic:pic>
              </a:graphicData>
            </a:graphic>
          </wp:inline>
        </w:drawing>
      </w:r>
    </w:p>
    <w:p w14:paraId="2CBB7DAF"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Step4：蓝V联合，平安银行口袋旺与联合品牌携手“展旺未来”。</w:t>
      </w:r>
    </w:p>
    <w:p w14:paraId="2FD16D0E"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借助品牌IP知名度和粉丝号召力增强活动曝光，提升用户对口袋旺的认知和活动参与度</w:t>
      </w:r>
    </w:p>
    <w:p w14:paraId="10517AB2"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114300" distR="114300" wp14:anchorId="2FE4BB46" wp14:editId="74F13542">
            <wp:extent cx="5720715" cy="2106930"/>
            <wp:effectExtent l="0" t="0" r="6985" b="1270"/>
            <wp:docPr id="6" name="图片 6" descr="167646216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6462169101"/>
                    <pic:cNvPicPr>
                      <a:picLocks noChangeAspect="1"/>
                    </pic:cNvPicPr>
                  </pic:nvPicPr>
                  <pic:blipFill>
                    <a:blip r:embed="rId11"/>
                    <a:stretch>
                      <a:fillRect/>
                    </a:stretch>
                  </pic:blipFill>
                  <pic:spPr>
                    <a:xfrm>
                      <a:off x="0" y="0"/>
                      <a:ext cx="5720715" cy="2106930"/>
                    </a:xfrm>
                    <a:prstGeom prst="rect">
                      <a:avLst/>
                    </a:prstGeom>
                  </pic:spPr>
                </pic:pic>
              </a:graphicData>
            </a:graphic>
          </wp:inline>
        </w:drawing>
      </w:r>
    </w:p>
    <w:p w14:paraId="20DCB284"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Step5：</w:t>
      </w:r>
      <w:r>
        <w:rPr>
          <w:rFonts w:ascii="微软雅黑" w:eastAsia="微软雅黑" w:hAnsi="微软雅黑"/>
          <w:sz w:val="21"/>
          <w:szCs w:val="21"/>
        </w:rPr>
        <w:t>口袋旺创意动画视频</w:t>
      </w:r>
      <w:r>
        <w:rPr>
          <w:rFonts w:ascii="微软雅黑" w:eastAsia="微软雅黑" w:hAnsi="微软雅黑" w:hint="eastAsia"/>
          <w:sz w:val="21"/>
          <w:szCs w:val="21"/>
        </w:rPr>
        <w:t>，创意视频魔性歌词朗朗上口。</w:t>
      </w:r>
    </w:p>
    <w:p w14:paraId="4DB9401A" w14:textId="77777777" w:rsidR="002006D0" w:rsidRDefault="00000000">
      <w:pPr>
        <w:textAlignment w:val="baseline"/>
        <w:rPr>
          <w:rFonts w:ascii="微软雅黑" w:eastAsia="微软雅黑" w:hAnsi="微软雅黑"/>
          <w:sz w:val="21"/>
          <w:szCs w:val="21"/>
        </w:rPr>
      </w:pPr>
      <w:r>
        <w:rPr>
          <w:rFonts w:ascii="微软雅黑" w:eastAsia="微软雅黑" w:hAnsi="微软雅黑"/>
          <w:sz w:val="21"/>
          <w:szCs w:val="21"/>
        </w:rPr>
        <w:t>不断强化四款口袋旺IP形象，提升粉丝的好感度</w:t>
      </w:r>
      <w:r>
        <w:rPr>
          <w:rFonts w:ascii="微软雅黑" w:eastAsia="微软雅黑" w:hAnsi="微软雅黑" w:hint="eastAsia"/>
          <w:sz w:val="21"/>
          <w:szCs w:val="21"/>
        </w:rPr>
        <w:t>。</w:t>
      </w:r>
      <w:r>
        <w:rPr>
          <w:rFonts w:ascii="微软雅黑" w:eastAsia="微软雅黑" w:hAnsi="微软雅黑"/>
          <w:sz w:val="21"/>
          <w:szCs w:val="21"/>
        </w:rPr>
        <w:t>将平安口袋银行的优惠权益及口袋旺活动福利，通过创意动画短视频的形式广泛告知用户，深度辐射粉丝群体</w:t>
      </w:r>
      <w:r>
        <w:rPr>
          <w:rFonts w:ascii="微软雅黑" w:eastAsia="微软雅黑" w:hAnsi="微软雅黑" w:hint="eastAsia"/>
          <w:sz w:val="21"/>
          <w:szCs w:val="21"/>
        </w:rPr>
        <w:t>。</w:t>
      </w:r>
    </w:p>
    <w:p w14:paraId="56DD1097" w14:textId="77777777" w:rsidR="002006D0" w:rsidRDefault="00000000">
      <w:pPr>
        <w:spacing w:before="100" w:beforeAutospacing="1" w:after="100" w:afterAutospacing="1"/>
        <w:textAlignment w:val="baseline"/>
      </w:pPr>
      <w:r>
        <w:rPr>
          <w:noProof/>
        </w:rPr>
        <w:drawing>
          <wp:inline distT="0" distB="0" distL="114300" distR="114300" wp14:anchorId="64951418" wp14:editId="4630C4F2">
            <wp:extent cx="5682615" cy="3196590"/>
            <wp:effectExtent l="0" t="0" r="6985" b="3810"/>
            <wp:docPr id="3" name="图片 2" descr="C:/Users/WIN10AA/AppData/Local/Temp/picturecompress_20211223184922/output_26.jp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WIN10AA/AppData/Local/Temp/picturecompress_20211223184922/output_26.jpgoutput_26"/>
                    <pic:cNvPicPr>
                      <a:picLocks noChangeAspect="1"/>
                    </pic:cNvPicPr>
                  </pic:nvPicPr>
                  <pic:blipFill>
                    <a:blip r:embed="rId12"/>
                    <a:srcRect/>
                    <a:stretch>
                      <a:fillRect/>
                    </a:stretch>
                  </pic:blipFill>
                  <pic:spPr>
                    <a:xfrm>
                      <a:off x="0" y="0"/>
                      <a:ext cx="5682615" cy="3196590"/>
                    </a:xfrm>
                    <a:prstGeom prst="rect">
                      <a:avLst/>
                    </a:prstGeom>
                  </pic:spPr>
                </pic:pic>
              </a:graphicData>
            </a:graphic>
          </wp:inline>
        </w:drawing>
      </w:r>
    </w:p>
    <w:p w14:paraId="79D26750"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Step6：发起口袋旺集盲盒活动。创意集潮玩盲盒，萌趣IP提升用户黏性</w:t>
      </w:r>
    </w:p>
    <w:p w14:paraId="73472AD9" w14:textId="0C43BE45" w:rsidR="002E7D00" w:rsidRPr="00720CE7" w:rsidRDefault="00000000" w:rsidP="00720CE7">
      <w:pPr>
        <w:textAlignment w:val="baseline"/>
        <w:rPr>
          <w:rFonts w:ascii="微软雅黑" w:eastAsia="微软雅黑" w:hAnsi="微软雅黑" w:hint="eastAsia"/>
          <w:sz w:val="21"/>
          <w:szCs w:val="21"/>
        </w:rPr>
      </w:pPr>
      <w:r>
        <w:rPr>
          <w:rFonts w:ascii="微软雅黑" w:eastAsia="微软雅黑" w:hAnsi="微软雅黑" w:hint="eastAsia"/>
          <w:sz w:val="21"/>
          <w:szCs w:val="21"/>
        </w:rPr>
        <w:t>在平安银行口袋APP发起口袋旺盲盒活动，打造稀缺效应，隐藏款设计满足粉丝收藏欲和好奇欲。平安银行通过创新口袋旺IP形象，借助品牌IP与粉丝深度沟通，集盲盒兑现金红包来吸引受众参与；另一方面也将优惠权益和理财推广通过活动强化，提升用户的使用率，增强品牌好感度！</w:t>
      </w:r>
    </w:p>
    <w:p w14:paraId="7EAC645C" w14:textId="1BF58C25" w:rsidR="002E7D00" w:rsidRDefault="00AF633C" w:rsidP="002E7D00">
      <w:pPr>
        <w:jc w:val="center"/>
        <w:textAlignment w:val="baseline"/>
        <w:rPr>
          <w:rFonts w:ascii="微软雅黑" w:eastAsia="微软雅黑" w:hAnsi="微软雅黑"/>
          <w:sz w:val="21"/>
          <w:szCs w:val="21"/>
        </w:rPr>
      </w:pPr>
      <w:r w:rsidRPr="00AF633C">
        <w:rPr>
          <w:rFonts w:ascii="微软雅黑" w:eastAsia="微软雅黑" w:hAnsi="微软雅黑"/>
          <w:sz w:val="21"/>
          <w:szCs w:val="21"/>
        </w:rPr>
        <w:lastRenderedPageBreak/>
        <w:drawing>
          <wp:inline distT="0" distB="0" distL="0" distR="0" wp14:anchorId="360E32E5" wp14:editId="59C351A8">
            <wp:extent cx="5515745" cy="4753638"/>
            <wp:effectExtent l="0" t="0" r="8890" b="8890"/>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pic:nvPicPr>
                  <pic:blipFill>
                    <a:blip r:embed="rId13"/>
                    <a:stretch>
                      <a:fillRect/>
                    </a:stretch>
                  </pic:blipFill>
                  <pic:spPr>
                    <a:xfrm>
                      <a:off x="0" y="0"/>
                      <a:ext cx="5515745" cy="4753638"/>
                    </a:xfrm>
                    <a:prstGeom prst="rect">
                      <a:avLst/>
                    </a:prstGeom>
                  </pic:spPr>
                </pic:pic>
              </a:graphicData>
            </a:graphic>
          </wp:inline>
        </w:drawing>
      </w:r>
    </w:p>
    <w:p w14:paraId="56396E88" w14:textId="0A306C03"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Step7：口袋旺直播秀“潮玩盲盒强势来袭”，最大化为口袋银行APP引流。</w:t>
      </w:r>
    </w:p>
    <w:p w14:paraId="7452471F" w14:textId="77777777" w:rsidR="002006D0" w:rsidRDefault="00000000">
      <w:pPr>
        <w:textAlignment w:val="baseline"/>
        <w:rPr>
          <w:rFonts w:ascii="微软雅黑" w:eastAsia="微软雅黑" w:hAnsi="微软雅黑"/>
          <w:sz w:val="21"/>
          <w:szCs w:val="21"/>
        </w:rPr>
      </w:pPr>
      <w:r>
        <w:rPr>
          <w:rFonts w:ascii="微软雅黑" w:eastAsia="微软雅黑" w:hAnsi="微软雅黑" w:hint="eastAsia"/>
          <w:sz w:val="21"/>
          <w:szCs w:val="21"/>
        </w:rPr>
        <w:t>邀请总行基础零售事业部联席总裁王伟总、平安私人银行资深投顾花老师进行理财宣讲，转盘抽奖10g金条、大额现金红包、实物盲盒的丰厚奖品，多款品牌好物低价秒杀等噱头吸引潜在用户，激发全民参与热情！</w:t>
      </w:r>
    </w:p>
    <w:p w14:paraId="137F69CC" w14:textId="77777777" w:rsidR="002006D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68D9AB52" wp14:editId="018E694C">
            <wp:extent cx="4655185" cy="3239770"/>
            <wp:effectExtent l="0" t="0" r="5715" b="11430"/>
            <wp:docPr id="7" name="图片 7" descr="167646236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6462363026"/>
                    <pic:cNvPicPr>
                      <a:picLocks noChangeAspect="1"/>
                    </pic:cNvPicPr>
                  </pic:nvPicPr>
                  <pic:blipFill>
                    <a:blip r:embed="rId14"/>
                    <a:stretch>
                      <a:fillRect/>
                    </a:stretch>
                  </pic:blipFill>
                  <pic:spPr>
                    <a:xfrm>
                      <a:off x="0" y="0"/>
                      <a:ext cx="4655185" cy="3239770"/>
                    </a:xfrm>
                    <a:prstGeom prst="rect">
                      <a:avLst/>
                    </a:prstGeom>
                  </pic:spPr>
                </pic:pic>
              </a:graphicData>
            </a:graphic>
          </wp:inline>
        </w:drawing>
      </w:r>
    </w:p>
    <w:p w14:paraId="1A0A8291" w14:textId="77777777" w:rsidR="002006D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lastRenderedPageBreak/>
        <w:t>营销效果与市场反馈</w:t>
      </w:r>
    </w:p>
    <w:p w14:paraId="203FA4C8" w14:textId="66C9ABF0" w:rsidR="002006D0" w:rsidRDefault="00202857" w:rsidP="00202857">
      <w:pPr>
        <w:textAlignment w:val="baseline"/>
        <w:rPr>
          <w:rFonts w:ascii="微软雅黑" w:eastAsia="微软雅黑" w:hAnsi="微软雅黑"/>
          <w:sz w:val="21"/>
          <w:szCs w:val="21"/>
        </w:rPr>
      </w:pPr>
      <w:r>
        <w:rPr>
          <w:rFonts w:ascii="微软雅黑" w:eastAsia="微软雅黑" w:hAnsi="微软雅黑" w:hint="eastAsia"/>
          <w:sz w:val="21"/>
          <w:szCs w:val="21"/>
        </w:rPr>
        <w:t>1、多个财经类媒体进行报道：《平安口袋银行深耕海量客群经营，口袋旺盲盒2.0版激萌上线》。</w:t>
      </w:r>
    </w:p>
    <w:p w14:paraId="44A157A9" w14:textId="77777777" w:rsidR="002006D0" w:rsidRDefault="00000000">
      <w:pPr>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14:anchorId="4F6A296D" wp14:editId="36C429DE">
            <wp:extent cx="5719445" cy="2136140"/>
            <wp:effectExtent l="0" t="0" r="8255" b="10160"/>
            <wp:docPr id="10" name="图片 10" descr="167646262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6462623464"/>
                    <pic:cNvPicPr>
                      <a:picLocks noChangeAspect="1"/>
                    </pic:cNvPicPr>
                  </pic:nvPicPr>
                  <pic:blipFill>
                    <a:blip r:embed="rId15"/>
                    <a:stretch>
                      <a:fillRect/>
                    </a:stretch>
                  </pic:blipFill>
                  <pic:spPr>
                    <a:xfrm>
                      <a:off x="0" y="0"/>
                      <a:ext cx="5719445" cy="2136140"/>
                    </a:xfrm>
                    <a:prstGeom prst="rect">
                      <a:avLst/>
                    </a:prstGeom>
                  </pic:spPr>
                </pic:pic>
              </a:graphicData>
            </a:graphic>
          </wp:inline>
        </w:drawing>
      </w:r>
    </w:p>
    <w:p w14:paraId="7CACC169" w14:textId="77777777" w:rsidR="002006D0" w:rsidRDefault="002006D0">
      <w:pPr>
        <w:textAlignment w:val="baseline"/>
        <w:rPr>
          <w:rFonts w:ascii="微软雅黑" w:eastAsia="微软雅黑" w:hAnsi="微软雅黑"/>
          <w:sz w:val="21"/>
          <w:szCs w:val="21"/>
        </w:rPr>
      </w:pPr>
    </w:p>
    <w:p w14:paraId="0A84E33E" w14:textId="7C0CFFEA" w:rsidR="002006D0" w:rsidRDefault="00202857" w:rsidP="00202857">
      <w:pPr>
        <w:textAlignment w:val="baseline"/>
        <w:rPr>
          <w:rFonts w:ascii="微软雅黑" w:eastAsia="微软雅黑" w:hAnsi="微软雅黑"/>
          <w:sz w:val="21"/>
          <w:szCs w:val="21"/>
        </w:rPr>
      </w:pPr>
      <w:r>
        <w:rPr>
          <w:rFonts w:ascii="微软雅黑" w:eastAsia="微软雅黑" w:hAnsi="微软雅黑" w:hint="eastAsia"/>
          <w:sz w:val="21"/>
          <w:szCs w:val="21"/>
        </w:rPr>
        <w:t>2、活动期间微博平台曝光6100万，话题阅读量超787.9</w:t>
      </w:r>
      <w:r w:rsidR="00CA4542">
        <w:rPr>
          <w:rFonts w:ascii="微软雅黑" w:eastAsia="微软雅黑" w:hAnsi="微软雅黑" w:hint="eastAsia"/>
          <w:sz w:val="21"/>
          <w:szCs w:val="21"/>
        </w:rPr>
        <w:t>万</w:t>
      </w:r>
      <w:r>
        <w:rPr>
          <w:rFonts w:ascii="微软雅黑" w:eastAsia="微软雅黑" w:hAnsi="微软雅黑" w:hint="eastAsia"/>
          <w:sz w:val="21"/>
          <w:szCs w:val="21"/>
        </w:rPr>
        <w:t>；微信推文传播整体阅读量52.7</w:t>
      </w:r>
      <w:r w:rsidR="00CA4542">
        <w:rPr>
          <w:rFonts w:ascii="微软雅黑" w:eastAsia="微软雅黑" w:hAnsi="微软雅黑" w:hint="eastAsia"/>
          <w:sz w:val="21"/>
          <w:szCs w:val="21"/>
        </w:rPr>
        <w:t>万</w:t>
      </w:r>
      <w:r>
        <w:rPr>
          <w:rFonts w:ascii="微软雅黑" w:eastAsia="微软雅黑" w:hAnsi="微软雅黑" w:hint="eastAsia"/>
          <w:sz w:val="21"/>
          <w:szCs w:val="21"/>
        </w:rPr>
        <w:t>，口袋APP活动参与量160万，定向促动不活跃用户4.4万，口袋平台新获客1.8万。</w:t>
      </w:r>
    </w:p>
    <w:p w14:paraId="270E6C02" w14:textId="77777777" w:rsidR="002006D0" w:rsidRDefault="00000000">
      <w:pPr>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14:anchorId="1E8704D7" wp14:editId="3CD161C1">
            <wp:extent cx="4276090" cy="2520315"/>
            <wp:effectExtent l="0" t="0" r="3810" b="6985"/>
            <wp:docPr id="12" name="图片 12" descr="167646287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6462874071"/>
                    <pic:cNvPicPr>
                      <a:picLocks noChangeAspect="1"/>
                    </pic:cNvPicPr>
                  </pic:nvPicPr>
                  <pic:blipFill>
                    <a:blip r:embed="rId16"/>
                    <a:srcRect b="15771"/>
                    <a:stretch>
                      <a:fillRect/>
                    </a:stretch>
                  </pic:blipFill>
                  <pic:spPr>
                    <a:xfrm>
                      <a:off x="0" y="0"/>
                      <a:ext cx="4276090" cy="2520315"/>
                    </a:xfrm>
                    <a:prstGeom prst="rect">
                      <a:avLst/>
                    </a:prstGeom>
                  </pic:spPr>
                </pic:pic>
              </a:graphicData>
            </a:graphic>
          </wp:inline>
        </w:drawing>
      </w:r>
    </w:p>
    <w:p w14:paraId="6F526230" w14:textId="77777777" w:rsidR="002006D0" w:rsidRDefault="002006D0">
      <w:pPr>
        <w:textAlignment w:val="baseline"/>
        <w:rPr>
          <w:rFonts w:ascii="微软雅黑" w:eastAsia="微软雅黑" w:hAnsi="微软雅黑"/>
          <w:sz w:val="21"/>
          <w:szCs w:val="21"/>
        </w:rPr>
      </w:pPr>
    </w:p>
    <w:p w14:paraId="468DC6FF" w14:textId="7D11D15C" w:rsidR="002006D0" w:rsidRDefault="00202857" w:rsidP="00202857">
      <w:pPr>
        <w:textAlignment w:val="baseline"/>
        <w:rPr>
          <w:rFonts w:ascii="微软雅黑" w:eastAsia="微软雅黑" w:hAnsi="微软雅黑"/>
          <w:sz w:val="21"/>
          <w:szCs w:val="21"/>
        </w:rPr>
      </w:pPr>
      <w:r>
        <w:rPr>
          <w:rFonts w:ascii="微软雅黑" w:eastAsia="微软雅黑" w:hAnsi="微软雅黑" w:hint="eastAsia"/>
          <w:sz w:val="21"/>
          <w:szCs w:val="21"/>
        </w:rPr>
        <w:t>3、微博话题+KOL推广＋蓝V联合，均取得良好传播效果。本次#愿旺成真计划#话题迅速引发网友关注，吸引众多粉丝参与互动，活动持续曝光，提升品牌影响力。话题榜阅读量800.3万，话题讨论度4115。</w:t>
      </w:r>
    </w:p>
    <w:p w14:paraId="4817EC58" w14:textId="77777777" w:rsidR="002006D0" w:rsidRDefault="00000000">
      <w:pPr>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114300" distR="114300" wp14:anchorId="47A0050D" wp14:editId="60EE98B1">
            <wp:extent cx="5335270" cy="2160270"/>
            <wp:effectExtent l="0" t="0" r="11430" b="11430"/>
            <wp:docPr id="13" name="图片 13" descr="167646295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6462953438"/>
                    <pic:cNvPicPr>
                      <a:picLocks noChangeAspect="1"/>
                    </pic:cNvPicPr>
                  </pic:nvPicPr>
                  <pic:blipFill>
                    <a:blip r:embed="rId17"/>
                    <a:srcRect r="733"/>
                    <a:stretch>
                      <a:fillRect/>
                    </a:stretch>
                  </pic:blipFill>
                  <pic:spPr>
                    <a:xfrm>
                      <a:off x="0" y="0"/>
                      <a:ext cx="5335270" cy="2160270"/>
                    </a:xfrm>
                    <a:prstGeom prst="rect">
                      <a:avLst/>
                    </a:prstGeom>
                  </pic:spPr>
                </pic:pic>
              </a:graphicData>
            </a:graphic>
          </wp:inline>
        </w:drawing>
      </w:r>
    </w:p>
    <w:p w14:paraId="58D2BF4A" w14:textId="424D5D7B" w:rsidR="002006D0" w:rsidRDefault="00202857" w:rsidP="00202857">
      <w:pPr>
        <w:textAlignment w:val="baseline"/>
        <w:rPr>
          <w:rFonts w:ascii="微软雅黑" w:eastAsia="微软雅黑" w:hAnsi="微软雅黑"/>
          <w:sz w:val="21"/>
          <w:szCs w:val="21"/>
        </w:rPr>
      </w:pPr>
      <w:r>
        <w:rPr>
          <w:rFonts w:ascii="微软雅黑" w:eastAsia="微软雅黑" w:hAnsi="微软雅黑" w:hint="eastAsia"/>
          <w:sz w:val="21"/>
          <w:szCs w:val="21"/>
        </w:rPr>
        <w:t>4、微信平台本次活动整体总曝光为 52.7</w:t>
      </w:r>
      <w:r w:rsidR="00CA4542">
        <w:rPr>
          <w:rFonts w:ascii="微软雅黑" w:eastAsia="微软雅黑" w:hAnsi="微软雅黑" w:hint="eastAsia"/>
          <w:sz w:val="21"/>
          <w:szCs w:val="21"/>
        </w:rPr>
        <w:t>万</w:t>
      </w:r>
      <w:r>
        <w:rPr>
          <w:rFonts w:ascii="微软雅黑" w:eastAsia="微软雅黑" w:hAnsi="微软雅黑" w:hint="eastAsia"/>
          <w:sz w:val="21"/>
          <w:szCs w:val="21"/>
        </w:rPr>
        <w:t>+，《潮玩季｜新款盲盒、666元红包，我全都要！》图文整体阅读量 9.2</w:t>
      </w:r>
      <w:r w:rsidR="00CA4542">
        <w:rPr>
          <w:rFonts w:ascii="微软雅黑" w:eastAsia="微软雅黑" w:hAnsi="微软雅黑" w:hint="eastAsia"/>
          <w:sz w:val="21"/>
          <w:szCs w:val="21"/>
        </w:rPr>
        <w:t>万</w:t>
      </w:r>
      <w:r>
        <w:rPr>
          <w:rFonts w:ascii="微软雅黑" w:eastAsia="微软雅黑" w:hAnsi="微软雅黑" w:hint="eastAsia"/>
          <w:sz w:val="21"/>
          <w:szCs w:val="21"/>
        </w:rPr>
        <w:t>。</w:t>
      </w:r>
    </w:p>
    <w:p w14:paraId="28015320" w14:textId="77777777" w:rsidR="002006D0" w:rsidRDefault="00000000">
      <w:pPr>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14:anchorId="3C649764" wp14:editId="7A10B00A">
            <wp:extent cx="5110480" cy="2411730"/>
            <wp:effectExtent l="0" t="0" r="7620" b="1270"/>
            <wp:docPr id="14" name="图片 14" descr="167646302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6463027439"/>
                    <pic:cNvPicPr>
                      <a:picLocks noChangeAspect="1"/>
                    </pic:cNvPicPr>
                  </pic:nvPicPr>
                  <pic:blipFill>
                    <a:blip r:embed="rId18"/>
                    <a:stretch>
                      <a:fillRect/>
                    </a:stretch>
                  </pic:blipFill>
                  <pic:spPr>
                    <a:xfrm>
                      <a:off x="0" y="0"/>
                      <a:ext cx="5110480" cy="2411730"/>
                    </a:xfrm>
                    <a:prstGeom prst="rect">
                      <a:avLst/>
                    </a:prstGeom>
                  </pic:spPr>
                </pic:pic>
              </a:graphicData>
            </a:graphic>
          </wp:inline>
        </w:drawing>
      </w:r>
    </w:p>
    <w:sectPr w:rsidR="002006D0">
      <w:headerReference w:type="even" r:id="rId19"/>
      <w:headerReference w:type="default" r:id="rId20"/>
      <w:footerReference w:type="even" r:id="rId21"/>
      <w:footerReference w:type="default" r:id="rId22"/>
      <w:headerReference w:type="first" r:id="rId23"/>
      <w:footerReference w:type="first" r:id="rId2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42AEF" w14:textId="77777777" w:rsidR="002226A1" w:rsidRDefault="002226A1">
      <w:r>
        <w:separator/>
      </w:r>
    </w:p>
  </w:endnote>
  <w:endnote w:type="continuationSeparator" w:id="0">
    <w:p w14:paraId="65A21F56" w14:textId="77777777" w:rsidR="002226A1" w:rsidRDefault="00222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7F4A" w14:textId="77777777" w:rsidR="002006D0"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61A1F693" w14:textId="77777777" w:rsidR="002006D0" w:rsidRDefault="002006D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B6A8" w14:textId="77777777" w:rsidR="002006D0" w:rsidRDefault="002006D0">
    <w:pPr>
      <w:pStyle w:val="a9"/>
      <w:framePr w:wrap="around" w:vAnchor="text" w:hAnchor="margin" w:xAlign="right" w:y="1"/>
      <w:rPr>
        <w:rStyle w:val="af2"/>
      </w:rPr>
    </w:pPr>
  </w:p>
  <w:p w14:paraId="48454756" w14:textId="77777777" w:rsidR="002006D0" w:rsidRDefault="002006D0">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1F7E" w14:textId="77777777" w:rsidR="002006D0" w:rsidRDefault="002006D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6D87B" w14:textId="77777777" w:rsidR="002226A1" w:rsidRDefault="002226A1">
      <w:r>
        <w:separator/>
      </w:r>
    </w:p>
  </w:footnote>
  <w:footnote w:type="continuationSeparator" w:id="0">
    <w:p w14:paraId="11617CDB" w14:textId="77777777" w:rsidR="002226A1" w:rsidRDefault="00222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D09E" w14:textId="77777777" w:rsidR="002006D0" w:rsidRDefault="002006D0">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FE06" w14:textId="77777777" w:rsidR="002006D0"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24A7BD54" wp14:editId="521707AC">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13</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68AC" w14:textId="77777777" w:rsidR="002006D0" w:rsidRDefault="002006D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BA7092"/>
    <w:multiLevelType w:val="singleLevel"/>
    <w:tmpl w:val="82BA7092"/>
    <w:lvl w:ilvl="0">
      <w:start w:val="1"/>
      <w:numFmt w:val="chineseCounting"/>
      <w:suff w:val="nothing"/>
      <w:lvlText w:val="第%1，"/>
      <w:lvlJc w:val="left"/>
      <w:rPr>
        <w:rFonts w:hint="eastAsia"/>
      </w:rPr>
    </w:lvl>
  </w:abstractNum>
  <w:abstractNum w:abstractNumId="1" w15:restartNumberingAfterBreak="0">
    <w:nsid w:val="39E87AD4"/>
    <w:multiLevelType w:val="singleLevel"/>
    <w:tmpl w:val="39E87AD4"/>
    <w:lvl w:ilvl="0">
      <w:start w:val="1"/>
      <w:numFmt w:val="decimal"/>
      <w:suff w:val="nothing"/>
      <w:lvlText w:val="%1、"/>
      <w:lvlJc w:val="left"/>
    </w:lvl>
  </w:abstractNum>
  <w:num w:numId="1" w16cid:durableId="745346083">
    <w:abstractNumId w:val="0"/>
  </w:num>
  <w:num w:numId="2" w16cid:durableId="606691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ZjN2MxYmYwNjk1YzI3NzIzMzMxY2ZlOTIyZWNhNzQ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06D0"/>
    <w:rsid w:val="00202857"/>
    <w:rsid w:val="0020719F"/>
    <w:rsid w:val="0020726A"/>
    <w:rsid w:val="002208F6"/>
    <w:rsid w:val="0022117C"/>
    <w:rsid w:val="002226A1"/>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D0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0CE7"/>
    <w:rsid w:val="0072102A"/>
    <w:rsid w:val="007270CB"/>
    <w:rsid w:val="0072725D"/>
    <w:rsid w:val="0073004D"/>
    <w:rsid w:val="0073428A"/>
    <w:rsid w:val="007365E4"/>
    <w:rsid w:val="00753753"/>
    <w:rsid w:val="007538EE"/>
    <w:rsid w:val="00764220"/>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AF633C"/>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A4542"/>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442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6C507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AB0620"/>
  <w15:docId w15:val="{396B1B3C-D1F3-4350-9164-36CE919C5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rPr>
      <w:rFonts w:ascii="Arial" w:hAnsi="Arial" w:cs="Times New Roman"/>
      <w:sz w:val="18"/>
      <w:szCs w:val="20"/>
    </w:rPr>
  </w:style>
  <w:style w:type="paragraph" w:styleId="a7">
    <w:name w:val="Balloon Text"/>
    <w:basedOn w:val="a"/>
    <w:link w:val="a8"/>
    <w:uiPriority w:val="99"/>
    <w:semiHidden/>
    <w:unhideWhenUsed/>
    <w:rPr>
      <w:sz w:val="18"/>
      <w:szCs w:val="18"/>
    </w:rPr>
  </w:style>
  <w:style w:type="paragraph" w:styleId="a9">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rPr>
      <w:b/>
      <w:bCs/>
    </w:rPr>
  </w:style>
  <w:style w:type="table" w:styleId="af0">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style>
  <w:style w:type="character" w:styleId="af3">
    <w:name w:val="Emphasis"/>
    <w:basedOn w:val="a0"/>
    <w:qFormat/>
    <w:rPr>
      <w:i/>
    </w:rPr>
  </w:style>
  <w:style w:type="character" w:styleId="af4">
    <w:name w:val="Hyperlink"/>
    <w:basedOn w:val="a0"/>
    <w:rPr>
      <w:color w:val="0000FF"/>
      <w:u w:val="single"/>
    </w:rPr>
  </w:style>
  <w:style w:type="character" w:styleId="af5">
    <w:name w:val="annotation reference"/>
    <w:basedOn w:val="a0"/>
    <w:uiPriority w:val="99"/>
    <w:semiHidden/>
    <w:unhideWhenUsed/>
    <w:rPr>
      <w:sz w:val="21"/>
      <w:szCs w:val="21"/>
    </w:rPr>
  </w:style>
  <w:style w:type="character" w:customStyle="1" w:styleId="ad">
    <w:name w:val="标题 字符"/>
    <w:basedOn w:val="a0"/>
    <w:link w:val="ac"/>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7">
    <w:name w:val="清單段落"/>
    <w:basedOn w:val="a"/>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rPr>
      <w:kern w:val="2"/>
      <w:sz w:val="18"/>
      <w:szCs w:val="18"/>
    </w:rPr>
  </w:style>
  <w:style w:type="character" w:customStyle="1" w:styleId="a4">
    <w:name w:val="批注文字 字符"/>
    <w:basedOn w:val="a0"/>
    <w:link w:val="a3"/>
    <w:uiPriority w:val="99"/>
    <w:semiHidden/>
    <w:rPr>
      <w:rFonts w:ascii="宋体" w:hAnsi="宋体" w:cs="宋体"/>
      <w:sz w:val="24"/>
      <w:szCs w:val="24"/>
    </w:rPr>
  </w:style>
  <w:style w:type="character" w:customStyle="1" w:styleId="af">
    <w:name w:val="批注主题 字符"/>
    <w:basedOn w:val="a4"/>
    <w:link w:val="ae"/>
    <w:uiPriority w:val="99"/>
    <w:semiHidden/>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404</Words>
  <Characters>2305</Characters>
  <Application>Microsoft Office Word</Application>
  <DocSecurity>0</DocSecurity>
  <Lines>19</Lines>
  <Paragraphs>5</Paragraphs>
  <ScaleCrop>false</ScaleCrop>
  <Company>WWW.YlmF.CoM</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A61533</cp:lastModifiedBy>
  <cp:revision>6</cp:revision>
  <cp:lastPrinted>2012-10-11T08:46:00Z</cp:lastPrinted>
  <dcterms:created xsi:type="dcterms:W3CDTF">2023-02-16T03:57:00Z</dcterms:created>
  <dcterms:modified xsi:type="dcterms:W3CDTF">2023-02-16T07:45:00Z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F1438B679102488E8E8EF8C86835AAD8</vt:lpwstr>
  </property>
</Properties>
</file>