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E42F18" w14:textId="33FEF56D" w:rsidR="00330A0E" w:rsidRDefault="00171183" w:rsidP="006D2C48">
      <w:pPr>
        <w:spacing w:before="240" w:after="240"/>
        <w:jc w:val="center"/>
        <w:rPr>
          <w:rFonts w:ascii="微软雅黑" w:eastAsia="微软雅黑" w:hAnsi="微软雅黑" w:cs="微软雅黑"/>
          <w:b/>
          <w:sz w:val="32"/>
          <w:szCs w:val="32"/>
        </w:rPr>
      </w:pPr>
      <w:proofErr w:type="spellStart"/>
      <w:r w:rsidRPr="00171183">
        <w:rPr>
          <w:rFonts w:ascii="微软雅黑" w:eastAsia="微软雅黑" w:hAnsi="微软雅黑" w:cs="微软雅黑"/>
          <w:b/>
          <w:sz w:val="32"/>
          <w:szCs w:val="32"/>
        </w:rPr>
        <w:t>EternityX</w:t>
      </w:r>
      <w:proofErr w:type="spellEnd"/>
    </w:p>
    <w:p w14:paraId="40EF71B4" w14:textId="68CFF9B8" w:rsidR="00330A0E" w:rsidRDefault="00000000" w:rsidP="006D2C48">
      <w:pPr>
        <w:rPr>
          <w:rFonts w:ascii="微软雅黑" w:eastAsia="微软雅黑" w:hAnsi="微软雅黑" w:cs="微软雅黑"/>
          <w:b/>
        </w:rPr>
      </w:pPr>
      <w:r>
        <w:rPr>
          <w:rFonts w:ascii="微软雅黑" w:eastAsia="微软雅黑" w:hAnsi="微软雅黑" w:cs="微软雅黑"/>
          <w:b/>
        </w:rPr>
        <w:t>报送公司：</w:t>
      </w:r>
      <w:r w:rsidR="006E2C84" w:rsidRPr="00021053">
        <w:rPr>
          <w:rFonts w:ascii="微软雅黑" w:eastAsia="微软雅黑" w:hAnsi="微软雅黑" w:cs="微软雅黑" w:hint="eastAsia"/>
          <w:bCs/>
        </w:rPr>
        <w:t>力</w:t>
      </w:r>
      <w:proofErr w:type="gramStart"/>
      <w:r w:rsidR="006E2C84" w:rsidRPr="00021053">
        <w:rPr>
          <w:rFonts w:ascii="微软雅黑" w:eastAsia="微软雅黑" w:hAnsi="微软雅黑" w:cs="微软雅黑" w:hint="eastAsia"/>
          <w:bCs/>
        </w:rPr>
        <w:t>恒信息</w:t>
      </w:r>
      <w:proofErr w:type="gramEnd"/>
      <w:r w:rsidR="006E2C84" w:rsidRPr="00021053">
        <w:rPr>
          <w:rFonts w:ascii="微软雅黑" w:eastAsia="微软雅黑" w:hAnsi="微软雅黑" w:cs="微软雅黑" w:hint="eastAsia"/>
          <w:bCs/>
        </w:rPr>
        <w:t>科技（广州）有限公司</w:t>
      </w:r>
    </w:p>
    <w:p w14:paraId="077DF0BD" w14:textId="73D24611" w:rsidR="00330A0E" w:rsidRDefault="00000000" w:rsidP="00021053">
      <w:pPr>
        <w:rPr>
          <w:rFonts w:ascii="微软雅黑" w:eastAsia="微软雅黑" w:hAnsi="微软雅黑" w:cs="微软雅黑"/>
          <w:color w:val="FF0000"/>
        </w:rPr>
      </w:pPr>
      <w:r>
        <w:rPr>
          <w:rFonts w:ascii="微软雅黑" w:eastAsia="微软雅黑" w:hAnsi="微软雅黑" w:cs="微软雅黑"/>
          <w:b/>
        </w:rPr>
        <w:t>参选类别：</w:t>
      </w:r>
      <w:r w:rsidRPr="00021053">
        <w:rPr>
          <w:rFonts w:ascii="微软雅黑" w:eastAsia="微软雅黑" w:hAnsi="微软雅黑" w:cs="微软雅黑"/>
        </w:rPr>
        <w:t>年度最佳数字营销平台</w:t>
      </w:r>
    </w:p>
    <w:p w14:paraId="05893C0F" w14:textId="77777777" w:rsidR="00330A0E" w:rsidRDefault="00000000" w:rsidP="006D2C48">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简介</w:t>
      </w:r>
    </w:p>
    <w:p w14:paraId="7CD1C42B" w14:textId="77777777" w:rsidR="00330A0E" w:rsidRPr="006D2C48" w:rsidRDefault="00000000" w:rsidP="006D2C48">
      <w:pPr>
        <w:spacing w:before="280" w:after="280"/>
        <w:rPr>
          <w:rFonts w:ascii="微软雅黑" w:eastAsia="微软雅黑" w:hAnsi="微软雅黑" w:cs="微软雅黑"/>
        </w:rPr>
      </w:pPr>
      <w:bookmarkStart w:id="0" w:name="_heading=h.30j0zll" w:colFirst="0" w:colLast="0"/>
      <w:bookmarkEnd w:id="0"/>
      <w:r w:rsidRPr="006D2C48">
        <w:rPr>
          <w:rFonts w:ascii="微软雅黑" w:eastAsia="微软雅黑" w:hAnsi="微软雅黑" w:cs="微软雅黑"/>
        </w:rPr>
        <w:t>开发背景：国内外文化差异、政策差异等等存在着信息不对称，中国及海外跨境信息不对称，造成执行困难和营销存在巨大落差。</w:t>
      </w:r>
    </w:p>
    <w:p w14:paraId="165F92B8" w14:textId="77777777" w:rsidR="00330A0E" w:rsidRPr="006D2C48" w:rsidRDefault="00000000" w:rsidP="006D2C48">
      <w:pPr>
        <w:spacing w:before="280" w:after="280"/>
        <w:rPr>
          <w:rFonts w:ascii="微软雅黑" w:eastAsia="微软雅黑" w:hAnsi="微软雅黑" w:cs="微软雅黑"/>
        </w:rPr>
      </w:pPr>
      <w:bookmarkStart w:id="1" w:name="_heading=h.ayif3bo2l7in" w:colFirst="0" w:colLast="0"/>
      <w:bookmarkEnd w:id="1"/>
      <w:r w:rsidRPr="006D2C48">
        <w:rPr>
          <w:rFonts w:ascii="微软雅黑" w:eastAsia="微软雅黑" w:hAnsi="微软雅黑" w:cs="微软雅黑"/>
        </w:rPr>
        <w:t>开发时间：2018年开发，持续升级</w:t>
      </w:r>
    </w:p>
    <w:p w14:paraId="6B8C624D" w14:textId="77777777" w:rsidR="00330A0E" w:rsidRPr="006D2C48" w:rsidRDefault="00000000" w:rsidP="006D2C48">
      <w:pPr>
        <w:spacing w:before="280" w:after="280"/>
        <w:rPr>
          <w:rFonts w:ascii="微软雅黑" w:eastAsia="微软雅黑" w:hAnsi="微软雅黑" w:cs="微软雅黑"/>
        </w:rPr>
      </w:pPr>
      <w:bookmarkStart w:id="2" w:name="_heading=h.4fz98on3exci" w:colFirst="0" w:colLast="0"/>
      <w:bookmarkEnd w:id="2"/>
      <w:r w:rsidRPr="006D2C48">
        <w:rPr>
          <w:rFonts w:ascii="微软雅黑" w:eastAsia="微软雅黑" w:hAnsi="微软雅黑" w:cs="微软雅黑"/>
        </w:rPr>
        <w:t>核心目标：打造实战型跨境营销技术平台 ，为数据驱动的跨境商业决策赋能</w:t>
      </w:r>
    </w:p>
    <w:p w14:paraId="477D6D2A" w14:textId="5D4907F1" w:rsidR="00330A0E" w:rsidRDefault="00000000" w:rsidP="00021053">
      <w:pPr>
        <w:pBdr>
          <w:top w:val="nil"/>
          <w:left w:val="nil"/>
          <w:bottom w:val="nil"/>
          <w:right w:val="nil"/>
          <w:between w:val="nil"/>
        </w:pBdr>
        <w:spacing w:before="280" w:after="280"/>
        <w:rPr>
          <w:rFonts w:ascii="微软雅黑" w:eastAsia="微软雅黑" w:hAnsi="微软雅黑" w:cs="微软雅黑" w:hint="eastAsia"/>
        </w:rPr>
      </w:pPr>
      <w:bookmarkStart w:id="3" w:name="_heading=h.ws2ulgl4qjs7" w:colFirst="0" w:colLast="0"/>
      <w:bookmarkEnd w:id="3"/>
      <w:r w:rsidRPr="006D2C48">
        <w:rPr>
          <w:rFonts w:ascii="微软雅黑" w:eastAsia="微软雅黑" w:hAnsi="微软雅黑" w:cs="微软雅黑"/>
        </w:rPr>
        <w:t>使用群体：帮助海外企业进入中国市场，同时为出海的中国企业提供服务，帮助他们便捷地进入国际市场。</w:t>
      </w:r>
    </w:p>
    <w:p w14:paraId="31D1CD9C" w14:textId="77777777" w:rsidR="00330A0E" w:rsidRDefault="00000000" w:rsidP="006D2C48">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使用说明</w:t>
      </w:r>
    </w:p>
    <w:p w14:paraId="58C99BFB" w14:textId="77777777" w:rsidR="00330A0E" w:rsidRDefault="00000000" w:rsidP="006D2C48">
      <w:pPr>
        <w:widowControl/>
        <w:spacing w:before="80"/>
        <w:jc w:val="left"/>
        <w:rPr>
          <w:rFonts w:ascii="微软雅黑" w:eastAsia="微软雅黑" w:hAnsi="微软雅黑" w:cs="微软雅黑"/>
        </w:rPr>
      </w:pPr>
      <w:r>
        <w:rPr>
          <w:rFonts w:ascii="微软雅黑" w:eastAsia="微软雅黑" w:hAnsi="微软雅黑" w:cs="微软雅黑"/>
        </w:rPr>
        <w:t>1、平台拥有独特的算法，可以多维度对用户进行分析进行定向；</w:t>
      </w:r>
    </w:p>
    <w:p w14:paraId="4971E2DF" w14:textId="1CE2E11C" w:rsidR="00330A0E" w:rsidRDefault="00000000" w:rsidP="006D2C48">
      <w:pPr>
        <w:widowControl/>
        <w:spacing w:before="80"/>
        <w:jc w:val="left"/>
        <w:rPr>
          <w:rFonts w:ascii="微软雅黑" w:eastAsia="微软雅黑" w:hAnsi="微软雅黑" w:cs="微软雅黑"/>
          <w:b/>
          <w:color w:val="C79E5B"/>
          <w:sz w:val="28"/>
          <w:szCs w:val="28"/>
        </w:rPr>
      </w:pPr>
      <w:r>
        <w:rPr>
          <w:rFonts w:ascii="微软雅黑" w:eastAsia="微软雅黑" w:hAnsi="微软雅黑" w:cs="微软雅黑"/>
        </w:rPr>
        <w:t>2、全渠道媒体覆盖超过90%中国网民，精准触达中国消费者；且接入大量海外媒体平台及其人群数据（如Google及Meta），能协助国内企业实现有效跨境营销，透过营销活动精准触达并转化海外人群，包括居外华人，帮助广告主更加精准的找到目标受众，同时增加转化。</w:t>
      </w:r>
    </w:p>
    <w:p w14:paraId="31195410" w14:textId="55C2986B" w:rsidR="00330A0E" w:rsidRPr="00021053" w:rsidRDefault="00000000" w:rsidP="00021053">
      <w:pPr>
        <w:pStyle w:val="ab"/>
        <w:numPr>
          <w:ilvl w:val="0"/>
          <w:numId w:val="1"/>
        </w:numPr>
        <w:pBdr>
          <w:top w:val="nil"/>
          <w:left w:val="nil"/>
          <w:bottom w:val="nil"/>
          <w:right w:val="nil"/>
          <w:between w:val="nil"/>
        </w:pBdr>
        <w:spacing w:before="280" w:after="280"/>
        <w:ind w:firstLineChars="0"/>
        <w:rPr>
          <w:rFonts w:ascii="微软雅黑" w:eastAsia="微软雅黑" w:hAnsi="微软雅黑" w:cs="微软雅黑"/>
        </w:rPr>
      </w:pPr>
      <w:bookmarkStart w:id="4" w:name="_heading=h.if6jog9o80q2" w:colFirst="0" w:colLast="0"/>
      <w:bookmarkEnd w:id="4"/>
      <w:r w:rsidRPr="00021053">
        <w:rPr>
          <w:rFonts w:ascii="微软雅黑" w:eastAsia="微软雅黑" w:hAnsi="微软雅黑" w:cs="微软雅黑"/>
        </w:rPr>
        <w:t>开放式对接平台：能够</w:t>
      </w:r>
      <w:proofErr w:type="gramStart"/>
      <w:r w:rsidRPr="00021053">
        <w:rPr>
          <w:rFonts w:ascii="微软雅黑" w:eastAsia="微软雅黑" w:hAnsi="微软雅黑" w:cs="微软雅黑"/>
        </w:rPr>
        <w:t>对接全渠道</w:t>
      </w:r>
      <w:proofErr w:type="gramEnd"/>
      <w:r w:rsidRPr="00021053">
        <w:rPr>
          <w:rFonts w:ascii="微软雅黑" w:eastAsia="微软雅黑" w:hAnsi="微软雅黑" w:cs="微软雅黑"/>
        </w:rPr>
        <w:t>的平台，通过</w:t>
      </w:r>
      <w:proofErr w:type="spellStart"/>
      <w:r w:rsidRPr="00021053">
        <w:rPr>
          <w:rFonts w:ascii="微软雅黑" w:eastAsia="微软雅黑" w:hAnsi="微软雅黑" w:cs="微软雅黑"/>
        </w:rPr>
        <w:t>EternityX</w:t>
      </w:r>
      <w:proofErr w:type="spellEnd"/>
      <w:r w:rsidRPr="00021053">
        <w:rPr>
          <w:rFonts w:ascii="微软雅黑" w:eastAsia="微软雅黑" w:hAnsi="微软雅黑" w:cs="微软雅黑"/>
        </w:rPr>
        <w:t>平台进行广告投放，可以更有效地与各主流媒体、数据库及品牌安全平台紧密联系。透过平台，客户可自由对接各大优质可靠的媒体资源（如今日头条、百度、</w:t>
      </w:r>
      <w:proofErr w:type="gramStart"/>
      <w:r w:rsidRPr="00021053">
        <w:rPr>
          <w:rFonts w:ascii="微软雅黑" w:eastAsia="微软雅黑" w:hAnsi="微软雅黑" w:cs="微软雅黑"/>
        </w:rPr>
        <w:t>爱奇艺</w:t>
      </w:r>
      <w:proofErr w:type="gramEnd"/>
      <w:r w:rsidRPr="00021053">
        <w:rPr>
          <w:rFonts w:ascii="微软雅黑" w:eastAsia="微软雅黑" w:hAnsi="微软雅黑" w:cs="微软雅黑"/>
        </w:rPr>
        <w:t>等）、第三方平台及数据库（如京东、</w:t>
      </w:r>
      <w:proofErr w:type="spellStart"/>
      <w:r w:rsidRPr="00021053">
        <w:rPr>
          <w:rFonts w:ascii="微软雅黑" w:eastAsia="微软雅黑" w:hAnsi="微软雅黑" w:cs="微软雅黑"/>
        </w:rPr>
        <w:t>RTBAsia</w:t>
      </w:r>
      <w:proofErr w:type="spellEnd"/>
      <w:r w:rsidRPr="00021053">
        <w:rPr>
          <w:rFonts w:ascii="微软雅黑" w:eastAsia="微软雅黑" w:hAnsi="微软雅黑" w:cs="微软雅黑"/>
        </w:rPr>
        <w:t>等）及第三方工具（如:品牌保护、监测或创意优化系统）。经过多维度全方位深度</w:t>
      </w:r>
      <w:proofErr w:type="gramStart"/>
      <w:r w:rsidRPr="00021053">
        <w:rPr>
          <w:rFonts w:ascii="微软雅黑" w:eastAsia="微软雅黑" w:hAnsi="微软雅黑" w:cs="微软雅黑"/>
        </w:rPr>
        <w:t>分析线</w:t>
      </w:r>
      <w:proofErr w:type="gramEnd"/>
      <w:r w:rsidRPr="00021053">
        <w:rPr>
          <w:rFonts w:ascii="微软雅黑" w:eastAsia="微软雅黑" w:hAnsi="微软雅黑" w:cs="微软雅黑"/>
        </w:rPr>
        <w:t>上线下数据，针对客户群的消费习惯和兴趣，精准的定向目标受众，采用不同的推广办法（根据具体需求选择不同时段、广告形式等），使营销活动达到最佳效果。同时，透过对这些数据的精细化分析，协助品牌自动优化营销活动表现。</w:t>
      </w:r>
    </w:p>
    <w:p w14:paraId="0D09CACB" w14:textId="77777777" w:rsidR="00021053" w:rsidRDefault="00000000" w:rsidP="00021053">
      <w:pPr>
        <w:pStyle w:val="ab"/>
        <w:widowControl/>
        <w:spacing w:before="280" w:after="280"/>
        <w:ind w:left="420" w:firstLineChars="0" w:firstLine="0"/>
        <w:rPr>
          <w:rFonts w:ascii="微软雅黑" w:eastAsia="微软雅黑" w:hAnsi="微软雅黑" w:cs="微软雅黑"/>
        </w:rPr>
      </w:pPr>
      <w:r>
        <w:rPr>
          <w:b/>
          <w:noProof/>
          <w:color w:val="C79E5B"/>
          <w:sz w:val="28"/>
          <w:szCs w:val="28"/>
        </w:rPr>
        <w:lastRenderedPageBreak/>
        <w:drawing>
          <wp:inline distT="114300" distB="114300" distL="114300" distR="114300" wp14:anchorId="64836611" wp14:editId="1FEF93A3">
            <wp:extent cx="5720405" cy="34925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20405" cy="3492500"/>
                    </a:xfrm>
                    <a:prstGeom prst="rect">
                      <a:avLst/>
                    </a:prstGeom>
                    <a:ln/>
                  </pic:spPr>
                </pic:pic>
              </a:graphicData>
            </a:graphic>
          </wp:inline>
        </w:drawing>
      </w:r>
      <w:r>
        <w:rPr>
          <w:b/>
          <w:noProof/>
          <w:color w:val="C79E5B"/>
          <w:sz w:val="28"/>
          <w:szCs w:val="28"/>
        </w:rPr>
        <w:drawing>
          <wp:inline distT="114300" distB="114300" distL="114300" distR="114300" wp14:anchorId="44FF988D" wp14:editId="1C8C25E0">
            <wp:extent cx="5720405" cy="3149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20405" cy="3149600"/>
                    </a:xfrm>
                    <a:prstGeom prst="rect">
                      <a:avLst/>
                    </a:prstGeom>
                    <a:ln/>
                  </pic:spPr>
                </pic:pic>
              </a:graphicData>
            </a:graphic>
          </wp:inline>
        </w:drawing>
      </w:r>
    </w:p>
    <w:p w14:paraId="33BAB57E" w14:textId="62485C4C" w:rsidR="00330A0E" w:rsidRPr="00021053" w:rsidRDefault="00000000" w:rsidP="00021053">
      <w:pPr>
        <w:pStyle w:val="ab"/>
        <w:widowControl/>
        <w:numPr>
          <w:ilvl w:val="0"/>
          <w:numId w:val="1"/>
        </w:numPr>
        <w:spacing w:before="280" w:after="280"/>
        <w:ind w:firstLineChars="0"/>
        <w:jc w:val="left"/>
        <w:rPr>
          <w:rFonts w:ascii="微软雅黑" w:eastAsia="微软雅黑" w:hAnsi="微软雅黑" w:cs="微软雅黑"/>
        </w:rPr>
      </w:pPr>
      <w:r w:rsidRPr="00021053">
        <w:rPr>
          <w:rFonts w:ascii="微软雅黑" w:eastAsia="微软雅黑" w:hAnsi="微软雅黑" w:cs="微软雅黑"/>
        </w:rPr>
        <w:t>技术再升级：</w:t>
      </w:r>
    </w:p>
    <w:p w14:paraId="1CD167C9"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t>接入Google, Facebook等平台人群投放，支持出海业务；</w:t>
      </w:r>
    </w:p>
    <w:p w14:paraId="288748A9"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t>融入ID SPACE功能，升级高级定向功能（包含支持消费能力、旅游数据等），更精准触达人群，提升跨平台营销能力；</w:t>
      </w:r>
    </w:p>
    <w:p w14:paraId="68FB4F89"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t>支持自主DPA动态商品广告投放，实现个性化+高效率投放；</w:t>
      </w:r>
    </w:p>
    <w:p w14:paraId="0C273A4D"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t>升级归因引擎，提高跨应用转化等归因成功率，为广告主带来更多实效；</w:t>
      </w:r>
    </w:p>
    <w:p w14:paraId="57F4554B"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t>支持人群触达频次投放控制；</w:t>
      </w:r>
    </w:p>
    <w:p w14:paraId="5378F65C" w14:textId="77777777" w:rsidR="00330A0E" w:rsidRDefault="00000000" w:rsidP="006D2C48">
      <w:pPr>
        <w:widowControl/>
        <w:spacing w:before="80"/>
        <w:rPr>
          <w:rFonts w:ascii="微软雅黑" w:eastAsia="微软雅黑" w:hAnsi="微软雅黑" w:cs="微软雅黑"/>
        </w:rPr>
      </w:pPr>
      <w:r>
        <w:rPr>
          <w:rFonts w:ascii="微软雅黑" w:eastAsia="微软雅黑" w:hAnsi="微软雅黑" w:cs="微软雅黑"/>
        </w:rPr>
        <w:lastRenderedPageBreak/>
        <w:t>支持小程序，直达链接等更多样化落地页形式；</w:t>
      </w:r>
    </w:p>
    <w:p w14:paraId="4D0E10A9" w14:textId="3E229DE2" w:rsidR="00330A0E" w:rsidRPr="006D2C48" w:rsidRDefault="00000000" w:rsidP="006D2C48">
      <w:pPr>
        <w:widowControl/>
        <w:spacing w:before="80"/>
        <w:rPr>
          <w:rFonts w:ascii="微软雅黑" w:eastAsia="微软雅黑" w:hAnsi="微软雅黑" w:cs="微软雅黑"/>
          <w:b/>
          <w:color w:val="C79E5B"/>
          <w:sz w:val="28"/>
          <w:szCs w:val="28"/>
        </w:rPr>
      </w:pPr>
      <w:r>
        <w:rPr>
          <w:rFonts w:ascii="微软雅黑" w:eastAsia="微软雅黑" w:hAnsi="微软雅黑" w:cs="微软雅黑"/>
        </w:rPr>
        <w:t>升级无效流量过滤引擎 ，提升投放实效；</w:t>
      </w:r>
    </w:p>
    <w:p w14:paraId="2FA20F5E" w14:textId="5CA80C09" w:rsidR="00330A0E" w:rsidRPr="00021053" w:rsidRDefault="00000000" w:rsidP="00021053">
      <w:pPr>
        <w:pStyle w:val="ab"/>
        <w:numPr>
          <w:ilvl w:val="0"/>
          <w:numId w:val="3"/>
        </w:numPr>
        <w:spacing w:before="100"/>
        <w:ind w:firstLineChars="0"/>
        <w:jc w:val="left"/>
        <w:rPr>
          <w:rFonts w:ascii="微软雅黑" w:eastAsia="微软雅黑" w:hAnsi="微软雅黑" w:cs="微软雅黑"/>
          <w:sz w:val="36"/>
          <w:szCs w:val="36"/>
        </w:rPr>
      </w:pPr>
      <w:r w:rsidRPr="00021053">
        <w:rPr>
          <w:rFonts w:ascii="微软雅黑" w:eastAsia="微软雅黑" w:hAnsi="微软雅黑" w:cs="微软雅黑"/>
        </w:rPr>
        <w:t>15个十五项计算机软件著作权登记证书：获得由中华人民共和国国家版权局颁发的十五项计算机软件著作权登记证书，标志着公司通过技术研发取得的独立知识产权得到了权威的认可和肯定。</w:t>
      </w:r>
    </w:p>
    <w:p w14:paraId="7734592B" w14:textId="77777777" w:rsidR="00330A0E" w:rsidRDefault="00000000" w:rsidP="006D2C48">
      <w:pPr>
        <w:spacing w:before="280" w:after="280"/>
        <w:rPr>
          <w:rFonts w:ascii="微软雅黑" w:eastAsia="微软雅黑" w:hAnsi="微软雅黑" w:cs="微软雅黑"/>
        </w:rPr>
      </w:pPr>
      <w:r>
        <w:rPr>
          <w:rFonts w:ascii="微软雅黑" w:eastAsia="微软雅黑" w:hAnsi="微软雅黑" w:cs="微软雅黑"/>
          <w:noProof/>
        </w:rPr>
        <w:drawing>
          <wp:inline distT="114300" distB="114300" distL="114300" distR="114300" wp14:anchorId="7E879739" wp14:editId="32C15DD1">
            <wp:extent cx="5720405" cy="3175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20405" cy="3175000"/>
                    </a:xfrm>
                    <a:prstGeom prst="rect">
                      <a:avLst/>
                    </a:prstGeom>
                    <a:ln/>
                  </pic:spPr>
                </pic:pic>
              </a:graphicData>
            </a:graphic>
          </wp:inline>
        </w:drawing>
      </w:r>
    </w:p>
    <w:p w14:paraId="2E4DC686" w14:textId="77777777" w:rsidR="00330A0E" w:rsidRDefault="00000000" w:rsidP="006D2C48">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应用范围</w:t>
      </w:r>
    </w:p>
    <w:p w14:paraId="5A05A7D9" w14:textId="1D315237" w:rsidR="00330A0E" w:rsidRPr="00021053" w:rsidRDefault="00000000" w:rsidP="00021053">
      <w:pPr>
        <w:spacing w:before="280" w:after="280"/>
        <w:rPr>
          <w:rFonts w:ascii="微软雅黑" w:eastAsia="微软雅黑" w:hAnsi="微软雅黑" w:cs="微软雅黑"/>
        </w:rPr>
      </w:pPr>
      <w:bookmarkStart w:id="5" w:name="_heading=h.eu21mpk9w0qn" w:colFirst="0" w:colLast="0"/>
      <w:bookmarkEnd w:id="5"/>
      <w:r w:rsidRPr="00021053">
        <w:rPr>
          <w:rFonts w:ascii="微软雅黑" w:eastAsia="微软雅黑" w:hAnsi="微软雅黑" w:cs="微软雅黑"/>
          <w:b/>
          <w:bCs/>
        </w:rPr>
        <w:t>入海企业：</w:t>
      </w:r>
      <w:bookmarkStart w:id="6" w:name="_heading=h.phtx8onkxmdx" w:colFirst="0" w:colLast="0"/>
      <w:bookmarkEnd w:id="6"/>
      <w:r w:rsidRPr="00021053">
        <w:rPr>
          <w:rFonts w:ascii="微软雅黑" w:eastAsia="微软雅黑" w:hAnsi="微软雅黑" w:cs="微软雅黑"/>
        </w:rPr>
        <w:t>协助国际品牌进入中国市场，使他们能快速进入中国市场并应对复杂的市场环境，实现营销目标，包括电商、教育、B2B、美妆、金融、政府相关、旅游、旅游零售服务类的品牌；</w:t>
      </w:r>
    </w:p>
    <w:p w14:paraId="515E99DE" w14:textId="0266E1FE" w:rsidR="00330A0E" w:rsidRPr="00021053" w:rsidRDefault="00000000" w:rsidP="00021053">
      <w:pPr>
        <w:spacing w:before="280" w:after="280"/>
        <w:rPr>
          <w:rFonts w:ascii="微软雅黑" w:eastAsia="微软雅黑" w:hAnsi="微软雅黑" w:cs="微软雅黑" w:hint="eastAsia"/>
        </w:rPr>
      </w:pPr>
      <w:bookmarkStart w:id="7" w:name="_heading=h.fozmujwbg350" w:colFirst="0" w:colLast="0"/>
      <w:bookmarkEnd w:id="7"/>
      <w:r w:rsidRPr="00021053">
        <w:rPr>
          <w:rFonts w:ascii="微软雅黑" w:eastAsia="微软雅黑" w:hAnsi="微软雅黑" w:cs="微软雅黑"/>
          <w:b/>
          <w:bCs/>
        </w:rPr>
        <w:t>出海企业：</w:t>
      </w:r>
      <w:bookmarkStart w:id="8" w:name="_heading=h.ugcmx5vk9dqc" w:colFirst="0" w:colLast="0"/>
      <w:bookmarkEnd w:id="8"/>
      <w:r w:rsidRPr="00021053">
        <w:rPr>
          <w:rFonts w:ascii="微软雅黑" w:eastAsia="微软雅黑" w:hAnsi="微软雅黑" w:cs="微软雅黑"/>
        </w:rPr>
        <w:t>中国内地以游戏、品牌出海、教育、工具类app、文化、</w:t>
      </w:r>
      <w:proofErr w:type="gramStart"/>
      <w:r w:rsidRPr="00021053">
        <w:rPr>
          <w:rFonts w:ascii="微软雅黑" w:eastAsia="微软雅黑" w:hAnsi="微软雅黑" w:cs="微软雅黑"/>
        </w:rPr>
        <w:t>快消品</w:t>
      </w:r>
      <w:proofErr w:type="gramEnd"/>
      <w:r w:rsidRPr="00021053">
        <w:rPr>
          <w:rFonts w:ascii="微软雅黑" w:eastAsia="微软雅黑" w:hAnsi="微软雅黑" w:cs="微软雅黑"/>
        </w:rPr>
        <w:t>、旅游等为主出海企业；</w:t>
      </w:r>
    </w:p>
    <w:p w14:paraId="3541C58C" w14:textId="77777777" w:rsidR="00330A0E" w:rsidRDefault="00000000" w:rsidP="006D2C48">
      <w:pPr>
        <w:widowControl/>
        <w:spacing w:before="280" w:after="280"/>
        <w:jc w:val="left"/>
        <w:rPr>
          <w:rFonts w:ascii="微软雅黑" w:eastAsia="微软雅黑" w:hAnsi="微软雅黑" w:cs="微软雅黑"/>
          <w:b/>
          <w:color w:val="C79E5B"/>
          <w:sz w:val="28"/>
          <w:szCs w:val="28"/>
        </w:rPr>
      </w:pPr>
      <w:r>
        <w:rPr>
          <w:rFonts w:ascii="微软雅黑" w:eastAsia="微软雅黑" w:hAnsi="微软雅黑" w:cs="微软雅黑"/>
          <w:b/>
          <w:color w:val="C79E5B"/>
          <w:sz w:val="28"/>
          <w:szCs w:val="28"/>
        </w:rPr>
        <w:t>应用实例</w:t>
      </w:r>
    </w:p>
    <w:p w14:paraId="374454EA" w14:textId="3FF87F40" w:rsidR="00330A0E" w:rsidRDefault="00000000" w:rsidP="006D2C48">
      <w:pPr>
        <w:spacing w:before="80"/>
        <w:rPr>
          <w:rFonts w:ascii="微软雅黑" w:eastAsia="微软雅黑" w:hAnsi="微软雅黑" w:cs="微软雅黑"/>
        </w:rPr>
      </w:pPr>
      <w:r w:rsidRPr="00021053">
        <w:rPr>
          <w:rFonts w:ascii="微软雅黑" w:eastAsia="微软雅黑" w:hAnsi="微软雅黑" w:cs="微软雅黑"/>
          <w:b/>
          <w:bCs/>
        </w:rPr>
        <w:t>代表案例：</w:t>
      </w:r>
      <w:r>
        <w:rPr>
          <w:rFonts w:ascii="微软雅黑" w:eastAsia="微软雅黑" w:hAnsi="微软雅黑" w:cs="微软雅黑"/>
        </w:rPr>
        <w:t>某欧洲知名奢侈品电商平台</w:t>
      </w:r>
    </w:p>
    <w:p w14:paraId="537A72AB" w14:textId="3B369A03" w:rsidR="00330A0E" w:rsidRDefault="00000000" w:rsidP="006D2C48">
      <w:pPr>
        <w:spacing w:before="80"/>
        <w:rPr>
          <w:rFonts w:ascii="微软雅黑" w:eastAsia="微软雅黑" w:hAnsi="微软雅黑" w:cs="微软雅黑"/>
        </w:rPr>
      </w:pPr>
      <w:r w:rsidRPr="00021053">
        <w:rPr>
          <w:rFonts w:ascii="微软雅黑" w:eastAsia="微软雅黑" w:hAnsi="微软雅黑" w:cs="微软雅黑"/>
          <w:b/>
          <w:bCs/>
        </w:rPr>
        <w:t>营销背景：</w:t>
      </w:r>
      <w:r>
        <w:rPr>
          <w:rFonts w:ascii="微软雅黑" w:eastAsia="微软雅黑" w:hAnsi="微软雅黑" w:cs="微软雅黑"/>
        </w:rPr>
        <w:t>旅游的限制使得中国受</w:t>
      </w:r>
      <w:proofErr w:type="gramStart"/>
      <w:r>
        <w:rPr>
          <w:rFonts w:ascii="微软雅黑" w:eastAsia="微软雅黑" w:hAnsi="微软雅黑" w:cs="微软雅黑"/>
        </w:rPr>
        <w:t>众只能</w:t>
      </w:r>
      <w:proofErr w:type="gramEnd"/>
      <w:r>
        <w:rPr>
          <w:rFonts w:ascii="微软雅黑" w:eastAsia="微软雅黑" w:hAnsi="微软雅黑" w:cs="微软雅黑"/>
        </w:rPr>
        <w:t>在国内消费，或在网上购买，这也为新的电商平台进入中国市场提供一个绝佳的机会。然而，进入中国市场晚，以及对本土市场了解不足，使得它在中国市场上相较其他境外奢侈品电商平台的声量明显不足；同时跨境电商奢侈品市场在中国仍然属于小众市场，因此难以触达合适的目标人群。</w:t>
      </w:r>
    </w:p>
    <w:p w14:paraId="1B8DE5E9" w14:textId="38BF34D0" w:rsidR="00330A0E" w:rsidRDefault="00000000" w:rsidP="006D2C48">
      <w:pPr>
        <w:spacing w:before="80"/>
        <w:rPr>
          <w:rFonts w:ascii="微软雅黑" w:eastAsia="微软雅黑" w:hAnsi="微软雅黑" w:cs="微软雅黑"/>
        </w:rPr>
      </w:pPr>
      <w:r w:rsidRPr="00021053">
        <w:rPr>
          <w:rFonts w:ascii="微软雅黑" w:eastAsia="微软雅黑" w:hAnsi="微软雅黑" w:cs="微软雅黑"/>
          <w:b/>
          <w:bCs/>
        </w:rPr>
        <w:t>目标受众：</w:t>
      </w:r>
      <w:r>
        <w:rPr>
          <w:rFonts w:ascii="微软雅黑" w:eastAsia="微软雅黑" w:hAnsi="微软雅黑" w:cs="微软雅黑"/>
        </w:rPr>
        <w:t>高消费顾客</w:t>
      </w:r>
    </w:p>
    <w:p w14:paraId="4F39E82E" w14:textId="1A59F398" w:rsidR="00330A0E" w:rsidRDefault="00000000" w:rsidP="006D2C48">
      <w:pPr>
        <w:spacing w:before="80"/>
        <w:rPr>
          <w:rFonts w:ascii="微软雅黑" w:eastAsia="微软雅黑" w:hAnsi="微软雅黑" w:cs="微软雅黑"/>
        </w:rPr>
      </w:pPr>
      <w:r w:rsidRPr="00021053">
        <w:rPr>
          <w:rFonts w:ascii="微软雅黑" w:eastAsia="微软雅黑" w:hAnsi="微软雅黑" w:cs="微软雅黑"/>
          <w:b/>
          <w:bCs/>
        </w:rPr>
        <w:t>营销目标：</w:t>
      </w:r>
      <w:r>
        <w:rPr>
          <w:rFonts w:ascii="微软雅黑" w:eastAsia="微软雅黑" w:hAnsi="微软雅黑" w:cs="微软雅黑"/>
        </w:rPr>
        <w:t>增加品牌知名度，并提升中国市场的销量</w:t>
      </w:r>
    </w:p>
    <w:p w14:paraId="1ED99B89" w14:textId="77777777" w:rsidR="006D2C48" w:rsidRDefault="006D2C48" w:rsidP="006D2C48">
      <w:pPr>
        <w:spacing w:before="80"/>
        <w:rPr>
          <w:rFonts w:ascii="微软雅黑" w:eastAsia="微软雅黑" w:hAnsi="微软雅黑" w:cs="微软雅黑"/>
        </w:rPr>
      </w:pPr>
    </w:p>
    <w:p w14:paraId="7B8D04AC" w14:textId="07E2D481" w:rsidR="00330A0E" w:rsidRPr="00021053" w:rsidRDefault="00000000" w:rsidP="006D2C48">
      <w:pPr>
        <w:pBdr>
          <w:top w:val="nil"/>
          <w:left w:val="nil"/>
          <w:bottom w:val="nil"/>
          <w:right w:val="nil"/>
          <w:between w:val="nil"/>
        </w:pBdr>
        <w:spacing w:before="80"/>
        <w:rPr>
          <w:rFonts w:ascii="微软雅黑" w:eastAsia="微软雅黑" w:hAnsi="微软雅黑" w:cs="微软雅黑"/>
          <w:b/>
          <w:bCs/>
        </w:rPr>
      </w:pPr>
      <w:r w:rsidRPr="00021053">
        <w:rPr>
          <w:rFonts w:ascii="微软雅黑" w:eastAsia="微软雅黑" w:hAnsi="微软雅黑" w:cs="微软雅黑"/>
          <w:b/>
          <w:bCs/>
        </w:rPr>
        <w:t>解决方案：</w:t>
      </w:r>
    </w:p>
    <w:p w14:paraId="6BF94420" w14:textId="77777777" w:rsidR="00330A0E" w:rsidRDefault="00000000" w:rsidP="006D2C48">
      <w:pPr>
        <w:pBdr>
          <w:top w:val="nil"/>
          <w:left w:val="nil"/>
          <w:bottom w:val="nil"/>
          <w:right w:val="nil"/>
          <w:between w:val="nil"/>
        </w:pBdr>
        <w:spacing w:before="80"/>
        <w:rPr>
          <w:rFonts w:ascii="微软雅黑" w:eastAsia="微软雅黑" w:hAnsi="微软雅黑" w:cs="微软雅黑"/>
          <w:b/>
        </w:rPr>
      </w:pPr>
      <w:r>
        <w:rPr>
          <w:rFonts w:ascii="微软雅黑" w:eastAsia="微软雅黑" w:hAnsi="微软雅黑" w:cs="微软雅黑"/>
          <w:b/>
        </w:rPr>
        <w:t>利用高消费旅客的数据进行集中投放：</w:t>
      </w:r>
    </w:p>
    <w:p w14:paraId="54B77363" w14:textId="77777777" w:rsidR="00330A0E" w:rsidRDefault="00000000" w:rsidP="006D2C48">
      <w:pPr>
        <w:pBdr>
          <w:top w:val="nil"/>
          <w:left w:val="nil"/>
          <w:bottom w:val="nil"/>
          <w:right w:val="nil"/>
          <w:between w:val="nil"/>
        </w:pBdr>
        <w:spacing w:before="80"/>
        <w:rPr>
          <w:rFonts w:ascii="微软雅黑" w:eastAsia="微软雅黑" w:hAnsi="微软雅黑" w:cs="微软雅黑"/>
        </w:rPr>
      </w:pPr>
      <w:r>
        <w:rPr>
          <w:rFonts w:ascii="微软雅黑" w:eastAsia="微软雅黑" w:hAnsi="微软雅黑" w:cs="微软雅黑"/>
        </w:rPr>
        <w:t>利用经常出行到高收入国家与时尚品牌集中地的旅客数据进行投放;</w:t>
      </w:r>
    </w:p>
    <w:p w14:paraId="54CDA459" w14:textId="1D309ACF" w:rsidR="00330A0E" w:rsidRDefault="00000000" w:rsidP="006D2C48">
      <w:pPr>
        <w:pBdr>
          <w:top w:val="nil"/>
          <w:left w:val="nil"/>
          <w:bottom w:val="nil"/>
          <w:right w:val="nil"/>
          <w:between w:val="nil"/>
        </w:pBdr>
        <w:spacing w:before="80"/>
        <w:rPr>
          <w:rFonts w:ascii="微软雅黑" w:eastAsia="微软雅黑" w:hAnsi="微软雅黑" w:cs="微软雅黑"/>
        </w:rPr>
      </w:pPr>
      <w:r>
        <w:rPr>
          <w:rFonts w:ascii="微软雅黑" w:eastAsia="微软雅黑" w:hAnsi="微软雅黑" w:cs="微软雅黑"/>
        </w:rPr>
        <w:t>透过京东等主要第三方平台获取的跨境高消费顾客数据，识别目标受众的消费意向及选择高端设计师品牌时的取向;</w:t>
      </w:r>
    </w:p>
    <w:p w14:paraId="7026C2F8" w14:textId="77777777" w:rsidR="00330A0E" w:rsidRDefault="00000000" w:rsidP="006D2C48">
      <w:pPr>
        <w:pBdr>
          <w:top w:val="nil"/>
          <w:left w:val="nil"/>
          <w:bottom w:val="nil"/>
          <w:right w:val="nil"/>
          <w:between w:val="nil"/>
        </w:pBdr>
        <w:spacing w:before="80"/>
        <w:rPr>
          <w:rFonts w:ascii="微软雅黑" w:eastAsia="微软雅黑" w:hAnsi="微软雅黑" w:cs="微软雅黑"/>
          <w:b/>
        </w:rPr>
      </w:pPr>
      <w:r>
        <w:rPr>
          <w:rFonts w:ascii="微软雅黑" w:eastAsia="微软雅黑" w:hAnsi="微软雅黑" w:cs="微软雅黑"/>
          <w:b/>
        </w:rPr>
        <w:t>搜索及商品趋势数据</w:t>
      </w:r>
    </w:p>
    <w:p w14:paraId="1A129FBA" w14:textId="77777777" w:rsidR="00330A0E" w:rsidRDefault="00000000" w:rsidP="006D2C48">
      <w:pPr>
        <w:pBdr>
          <w:top w:val="nil"/>
          <w:left w:val="nil"/>
          <w:bottom w:val="nil"/>
          <w:right w:val="nil"/>
          <w:between w:val="nil"/>
        </w:pBdr>
        <w:spacing w:before="80"/>
        <w:rPr>
          <w:rFonts w:ascii="微软雅黑" w:eastAsia="微软雅黑" w:hAnsi="微软雅黑" w:cs="微软雅黑"/>
        </w:rPr>
      </w:pPr>
      <w:r>
        <w:rPr>
          <w:rFonts w:ascii="微软雅黑" w:eastAsia="微软雅黑" w:hAnsi="微软雅黑" w:cs="微软雅黑"/>
        </w:rPr>
        <w:t>透过关键词以及追踪电商平台 / 应用程序，专注于最受欢迎以及最为广泛搜索的产品，提供最合适的动态素材；</w:t>
      </w:r>
    </w:p>
    <w:p w14:paraId="57867152" w14:textId="77777777" w:rsidR="00330A0E" w:rsidRDefault="00000000" w:rsidP="006D2C48">
      <w:pPr>
        <w:pBdr>
          <w:top w:val="nil"/>
          <w:left w:val="nil"/>
          <w:bottom w:val="nil"/>
          <w:right w:val="nil"/>
          <w:between w:val="nil"/>
        </w:pBdr>
        <w:spacing w:before="80"/>
        <w:rPr>
          <w:rFonts w:ascii="微软雅黑" w:eastAsia="微软雅黑" w:hAnsi="微软雅黑" w:cs="微软雅黑"/>
          <w:b/>
        </w:rPr>
      </w:pPr>
      <w:r>
        <w:rPr>
          <w:rFonts w:ascii="微软雅黑" w:eastAsia="微软雅黑" w:hAnsi="微软雅黑" w:cs="微软雅黑"/>
          <w:b/>
        </w:rPr>
        <w:t>利用DPA技术，达到个人化的动态商品广告投放:</w:t>
      </w:r>
    </w:p>
    <w:p w14:paraId="5BB62CF5" w14:textId="77777777" w:rsidR="00330A0E" w:rsidRDefault="00000000" w:rsidP="006D2C48">
      <w:pPr>
        <w:pBdr>
          <w:top w:val="nil"/>
          <w:left w:val="nil"/>
          <w:bottom w:val="nil"/>
          <w:right w:val="nil"/>
          <w:between w:val="nil"/>
        </w:pBdr>
        <w:spacing w:before="80"/>
        <w:rPr>
          <w:rFonts w:ascii="微软雅黑" w:eastAsia="微软雅黑" w:hAnsi="微软雅黑" w:cs="微软雅黑"/>
        </w:rPr>
      </w:pPr>
      <w:r>
        <w:rPr>
          <w:rFonts w:ascii="微软雅黑" w:eastAsia="微软雅黑" w:hAnsi="微软雅黑" w:cs="微软雅黑"/>
        </w:rPr>
        <w:t>技术团队运用用户特性、行为、兴趣，结合腾讯社交大数据，加上的动态商品广告可以根据用户偏好来实现精准投放，进而推送用户可能感兴趣的内容，促成用户下单;</w:t>
      </w:r>
    </w:p>
    <w:p w14:paraId="76E7887E" w14:textId="23FF1AE1" w:rsidR="00330A0E" w:rsidRPr="00021053" w:rsidRDefault="00000000" w:rsidP="006D2C48">
      <w:pPr>
        <w:spacing w:before="80"/>
        <w:rPr>
          <w:rFonts w:ascii="微软雅黑" w:eastAsia="微软雅黑" w:hAnsi="微软雅黑" w:cs="微软雅黑"/>
          <w:b/>
          <w:bCs/>
        </w:rPr>
      </w:pPr>
      <w:r w:rsidRPr="00021053">
        <w:rPr>
          <w:rFonts w:ascii="微软雅黑" w:eastAsia="微软雅黑" w:hAnsi="微软雅黑" w:cs="微软雅黑"/>
          <w:b/>
          <w:bCs/>
        </w:rPr>
        <w:t>优化投放表现：</w:t>
      </w:r>
    </w:p>
    <w:p w14:paraId="2B6C53A5" w14:textId="77777777" w:rsidR="00330A0E" w:rsidRDefault="00000000" w:rsidP="006D2C48">
      <w:pPr>
        <w:spacing w:before="100"/>
        <w:rPr>
          <w:rFonts w:ascii="微软雅黑" w:eastAsia="微软雅黑" w:hAnsi="微软雅黑" w:cs="微软雅黑"/>
        </w:rPr>
      </w:pPr>
      <w:r>
        <w:rPr>
          <w:rFonts w:ascii="微软雅黑" w:eastAsia="微软雅黑" w:hAnsi="微软雅黑" w:cs="微软雅黑"/>
        </w:rPr>
        <w:t>在分析潜在用户时，将目标受众锁定在已浏览过网站的顾客，及</w:t>
      </w:r>
      <w:proofErr w:type="gramStart"/>
      <w:r>
        <w:rPr>
          <w:rFonts w:ascii="微软雅黑" w:eastAsia="微软雅黑" w:hAnsi="微软雅黑" w:cs="微软雅黑"/>
        </w:rPr>
        <w:t>一</w:t>
      </w:r>
      <w:proofErr w:type="gramEnd"/>
      <w:r>
        <w:rPr>
          <w:rFonts w:ascii="微软雅黑" w:eastAsia="微软雅黑" w:hAnsi="微软雅黑" w:cs="微软雅黑"/>
        </w:rPr>
        <w:t>二线城市（主要是一线城市）。又根据用户行为进行了更准确的分类，将用户定义为：</w:t>
      </w:r>
    </w:p>
    <w:p w14:paraId="75D19CCE" w14:textId="0B5638A4" w:rsidR="00330A0E" w:rsidRDefault="00000000" w:rsidP="006D2C48">
      <w:pPr>
        <w:spacing w:before="100"/>
        <w:rPr>
          <w:rFonts w:ascii="微软雅黑" w:eastAsia="微软雅黑" w:hAnsi="微软雅黑" w:cs="微软雅黑"/>
        </w:rPr>
      </w:pPr>
      <w:r>
        <w:rPr>
          <w:rFonts w:ascii="微软雅黑" w:eastAsia="微软雅黑" w:hAnsi="微软雅黑" w:cs="微软雅黑"/>
        </w:rPr>
        <w:t>1</w:t>
      </w:r>
      <w:r w:rsidR="00021053">
        <w:rPr>
          <w:rFonts w:ascii="微软雅黑" w:eastAsia="微软雅黑" w:hAnsi="微软雅黑" w:cs="微软雅黑" w:hint="eastAsia"/>
        </w:rPr>
        <w:t>、</w:t>
      </w:r>
      <w:r>
        <w:rPr>
          <w:rFonts w:ascii="微软雅黑" w:eastAsia="微软雅黑" w:hAnsi="微软雅黑" w:cs="微软雅黑"/>
        </w:rPr>
        <w:t>基础用户：访问</w:t>
      </w:r>
      <w:proofErr w:type="gramStart"/>
      <w:r>
        <w:rPr>
          <w:rFonts w:ascii="微软雅黑" w:eastAsia="微软雅黑" w:hAnsi="微软雅黑" w:cs="微软雅黑"/>
        </w:rPr>
        <w:t>过电商主页</w:t>
      </w:r>
      <w:proofErr w:type="gramEnd"/>
      <w:r>
        <w:rPr>
          <w:rFonts w:ascii="微软雅黑" w:eastAsia="微软雅黑" w:hAnsi="微软雅黑" w:cs="微软雅黑"/>
        </w:rPr>
        <w:t>的用户，并且</w:t>
      </w:r>
      <w:proofErr w:type="gramStart"/>
      <w:r>
        <w:rPr>
          <w:rFonts w:ascii="微软雅黑" w:eastAsia="微软雅黑" w:hAnsi="微软雅黑" w:cs="微软雅黑"/>
        </w:rPr>
        <w:t>有点进</w:t>
      </w:r>
      <w:proofErr w:type="gramEnd"/>
      <w:r>
        <w:rPr>
          <w:rFonts w:ascii="微软雅黑" w:eastAsia="微软雅黑" w:hAnsi="微软雅黑" w:cs="微软雅黑"/>
        </w:rPr>
        <w:t>子目录查看具体商品</w:t>
      </w:r>
    </w:p>
    <w:p w14:paraId="05799010" w14:textId="0D801412" w:rsidR="00330A0E" w:rsidRDefault="00000000" w:rsidP="006D2C48">
      <w:pPr>
        <w:spacing w:before="100"/>
        <w:rPr>
          <w:rFonts w:ascii="微软雅黑" w:eastAsia="微软雅黑" w:hAnsi="微软雅黑" w:cs="微软雅黑"/>
        </w:rPr>
      </w:pPr>
      <w:r>
        <w:rPr>
          <w:rFonts w:ascii="微软雅黑" w:eastAsia="微软雅黑" w:hAnsi="微软雅黑" w:cs="微软雅黑"/>
        </w:rPr>
        <w:t>2</w:t>
      </w:r>
      <w:r w:rsidR="00021053">
        <w:rPr>
          <w:rFonts w:ascii="微软雅黑" w:eastAsia="微软雅黑" w:hAnsi="微软雅黑" w:cs="微软雅黑" w:hint="eastAsia"/>
        </w:rPr>
        <w:t>、</w:t>
      </w:r>
      <w:r>
        <w:rPr>
          <w:rFonts w:ascii="微软雅黑" w:eastAsia="微软雅黑" w:hAnsi="微软雅黑" w:cs="微软雅黑"/>
        </w:rPr>
        <w:t>高质量用户：曾在心愿单或者加购物车中添加过商品</w:t>
      </w:r>
    </w:p>
    <w:p w14:paraId="239867CB" w14:textId="77777777" w:rsidR="00330A0E" w:rsidRDefault="00000000" w:rsidP="006D2C48">
      <w:pPr>
        <w:spacing w:before="100"/>
        <w:rPr>
          <w:rFonts w:ascii="微软雅黑" w:eastAsia="微软雅黑" w:hAnsi="微软雅黑" w:cs="微软雅黑"/>
        </w:rPr>
      </w:pPr>
      <w:r>
        <w:rPr>
          <w:rFonts w:ascii="微软雅黑" w:eastAsia="微软雅黑" w:hAnsi="微软雅黑" w:cs="微软雅黑"/>
        </w:rPr>
        <w:t>针对两类用户做了精准地定向投放，在投放过程中，根据具体的投放表现，进行优化：</w:t>
      </w:r>
    </w:p>
    <w:p w14:paraId="28D29025" w14:textId="77777777" w:rsidR="00330A0E" w:rsidRDefault="00000000" w:rsidP="006D2C48">
      <w:pPr>
        <w:spacing w:before="100"/>
        <w:rPr>
          <w:rFonts w:ascii="微软雅黑" w:eastAsia="微软雅黑" w:hAnsi="微软雅黑" w:cs="微软雅黑"/>
        </w:rPr>
      </w:pPr>
      <w:r>
        <w:rPr>
          <w:rFonts w:ascii="微软雅黑" w:eastAsia="微软雅黑" w:hAnsi="微软雅黑" w:cs="微软雅黑"/>
          <w:noProof/>
        </w:rPr>
        <w:drawing>
          <wp:inline distT="114300" distB="114300" distL="114300" distR="114300" wp14:anchorId="60B1D524" wp14:editId="214AB546">
            <wp:extent cx="5720405" cy="18542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20405" cy="1854200"/>
                    </a:xfrm>
                    <a:prstGeom prst="rect">
                      <a:avLst/>
                    </a:prstGeom>
                    <a:ln/>
                  </pic:spPr>
                </pic:pic>
              </a:graphicData>
            </a:graphic>
          </wp:inline>
        </w:drawing>
      </w:r>
    </w:p>
    <w:p w14:paraId="30F0942A"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项目效果:</w:t>
      </w:r>
    </w:p>
    <w:p w14:paraId="1870D5FE"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总计兑现118%的高质量流量</w:t>
      </w:r>
    </w:p>
    <w:p w14:paraId="3BCE36BC"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CPC低于预估值16%</w:t>
      </w:r>
    </w:p>
    <w:p w14:paraId="71168C62"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精准目标受众高达75%</w:t>
      </w:r>
    </w:p>
    <w:p w14:paraId="09146D63"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ROAS高于客户预期100%</w:t>
      </w:r>
    </w:p>
    <w:p w14:paraId="6FB52416"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总销售额上升5.98X</w:t>
      </w:r>
    </w:p>
    <w:p w14:paraId="133657E1"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因动态广告而成功转化的中国市场占有率高达20%</w:t>
      </w:r>
    </w:p>
    <w:p w14:paraId="26D61E31" w14:textId="77777777" w:rsidR="00330A0E" w:rsidRDefault="00000000" w:rsidP="006D2C48">
      <w:pPr>
        <w:jc w:val="center"/>
        <w:rPr>
          <w:rFonts w:ascii="微软雅黑" w:eastAsia="微软雅黑" w:hAnsi="微软雅黑" w:cs="微软雅黑"/>
        </w:rPr>
      </w:pPr>
      <w:r>
        <w:rPr>
          <w:rFonts w:ascii="微软雅黑" w:eastAsia="微软雅黑" w:hAnsi="微软雅黑" w:cs="微软雅黑"/>
        </w:rPr>
        <w:t>后续长期合作，并尝试公司其他解决方案</w:t>
      </w:r>
    </w:p>
    <w:p w14:paraId="7F511444" w14:textId="77777777" w:rsidR="00330A0E" w:rsidRDefault="00330A0E" w:rsidP="006D2C48">
      <w:pPr>
        <w:pBdr>
          <w:top w:val="nil"/>
          <w:left w:val="nil"/>
          <w:bottom w:val="nil"/>
          <w:right w:val="nil"/>
          <w:between w:val="nil"/>
        </w:pBdr>
        <w:spacing w:before="80"/>
        <w:rPr>
          <w:rFonts w:ascii="微软雅黑" w:eastAsia="微软雅黑" w:hAnsi="微软雅黑" w:cs="微软雅黑"/>
        </w:rPr>
      </w:pPr>
    </w:p>
    <w:sectPr w:rsidR="00330A0E">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6A508" w14:textId="77777777" w:rsidR="00567F34" w:rsidRDefault="00567F34">
      <w:r>
        <w:separator/>
      </w:r>
    </w:p>
  </w:endnote>
  <w:endnote w:type="continuationSeparator" w:id="0">
    <w:p w14:paraId="49DFA7F4" w14:textId="77777777" w:rsidR="00567F34" w:rsidRDefault="0056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991" w14:textId="77777777" w:rsidR="00330A0E" w:rsidRDefault="00000000">
    <w:pPr>
      <w:pBdr>
        <w:top w:val="nil"/>
        <w:left w:val="nil"/>
        <w:bottom w:val="nil"/>
        <w:right w:val="nil"/>
        <w:between w:val="nil"/>
      </w:pBdr>
      <w:tabs>
        <w:tab w:val="center" w:pos="4153"/>
        <w:tab w:val="right" w:pos="8306"/>
      </w:tabs>
      <w:jc w:val="right"/>
      <w:rPr>
        <w:color w:val="000000"/>
        <w:sz w:val="18"/>
        <w:szCs w:val="18"/>
      </w:rPr>
    </w:pPr>
    <w:r>
      <w:rPr>
        <w:color w:val="000000"/>
        <w:sz w:val="18"/>
        <w:szCs w:val="18"/>
      </w:rPr>
      <w:fldChar w:fldCharType="begin"/>
    </w:r>
    <w:r>
      <w:rPr>
        <w:rFonts w:eastAsia="Times New Roman"/>
        <w:color w:val="000000"/>
        <w:sz w:val="18"/>
        <w:szCs w:val="18"/>
      </w:rPr>
      <w:instrText>PAGE</w:instrText>
    </w:r>
    <w:r>
      <w:rPr>
        <w:color w:val="000000"/>
        <w:sz w:val="18"/>
        <w:szCs w:val="18"/>
      </w:rPr>
      <w:fldChar w:fldCharType="separate"/>
    </w:r>
    <w:r>
      <w:rPr>
        <w:color w:val="000000"/>
        <w:sz w:val="18"/>
        <w:szCs w:val="18"/>
      </w:rPr>
      <w:fldChar w:fldCharType="end"/>
    </w:r>
  </w:p>
  <w:p w14:paraId="381849A0" w14:textId="77777777" w:rsidR="00330A0E" w:rsidRDefault="00330A0E">
    <w:pPr>
      <w:pBdr>
        <w:top w:val="nil"/>
        <w:left w:val="nil"/>
        <w:bottom w:val="nil"/>
        <w:right w:val="nil"/>
        <w:between w:val="nil"/>
      </w:pBdr>
      <w:tabs>
        <w:tab w:val="center" w:pos="4153"/>
        <w:tab w:val="right" w:pos="8306"/>
      </w:tabs>
      <w:ind w:right="360"/>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1801" w14:textId="77777777" w:rsidR="00330A0E" w:rsidRDefault="00330A0E">
    <w:pPr>
      <w:pBdr>
        <w:top w:val="nil"/>
        <w:left w:val="nil"/>
        <w:bottom w:val="nil"/>
        <w:right w:val="nil"/>
        <w:between w:val="nil"/>
      </w:pBdr>
      <w:tabs>
        <w:tab w:val="center" w:pos="4153"/>
        <w:tab w:val="right" w:pos="8306"/>
      </w:tabs>
      <w:jc w:val="right"/>
      <w:rPr>
        <w:color w:val="000000"/>
        <w:sz w:val="18"/>
        <w:szCs w:val="18"/>
      </w:rPr>
    </w:pPr>
  </w:p>
  <w:p w14:paraId="3878D6C6" w14:textId="77777777" w:rsidR="00330A0E" w:rsidRDefault="00330A0E">
    <w:pPr>
      <w:pBdr>
        <w:top w:val="nil"/>
        <w:left w:val="nil"/>
        <w:bottom w:val="nil"/>
        <w:right w:val="nil"/>
        <w:between w:val="nil"/>
      </w:pBdr>
      <w:tabs>
        <w:tab w:val="center" w:pos="4153"/>
        <w:tab w:val="right" w:pos="8306"/>
      </w:tabs>
      <w:ind w:right="360"/>
      <w:jc w:val="lef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DBB3" w14:textId="77777777" w:rsidR="00676DBD" w:rsidRDefault="00676DB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4A1A2" w14:textId="77777777" w:rsidR="00567F34" w:rsidRDefault="00567F34">
      <w:r>
        <w:separator/>
      </w:r>
    </w:p>
  </w:footnote>
  <w:footnote w:type="continuationSeparator" w:id="0">
    <w:p w14:paraId="249B58B3" w14:textId="77777777" w:rsidR="00567F34" w:rsidRDefault="00567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4991" w14:textId="77777777" w:rsidR="00330A0E" w:rsidRDefault="00330A0E">
    <w:pPr>
      <w:pBdr>
        <w:top w:val="nil"/>
        <w:left w:val="nil"/>
        <w:bottom w:val="single" w:sz="6" w:space="1" w:color="000000"/>
        <w:right w:val="nil"/>
        <w:between w:val="nil"/>
      </w:pBdr>
      <w:tabs>
        <w:tab w:val="center" w:pos="4153"/>
        <w:tab w:val="right" w:pos="8306"/>
      </w:tabs>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8EAE" w14:textId="77777777" w:rsidR="00330A0E" w:rsidRDefault="00000000">
    <w:pPr>
      <w:pBdr>
        <w:top w:val="nil"/>
        <w:left w:val="nil"/>
        <w:bottom w:val="single" w:sz="6" w:space="1" w:color="000000"/>
        <w:right w:val="nil"/>
        <w:between w:val="nil"/>
      </w:pBdr>
      <w:tabs>
        <w:tab w:val="center" w:pos="4153"/>
        <w:tab w:val="right" w:pos="8306"/>
      </w:tabs>
      <w:rPr>
        <w:rFonts w:ascii="微软雅黑" w:eastAsia="微软雅黑" w:hAnsi="微软雅黑" w:cs="微软雅黑"/>
        <w:color w:val="000000"/>
      </w:rPr>
    </w:pPr>
    <w:r>
      <w:rPr>
        <w:b/>
        <w:noProof/>
        <w:color w:val="333333"/>
      </w:rPr>
      <w:drawing>
        <wp:inline distT="0" distB="0" distL="0" distR="0" wp14:anchorId="39F90809" wp14:editId="21B60ED3">
          <wp:extent cx="799290" cy="38925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99290" cy="389259"/>
                  </a:xfrm>
                  <a:prstGeom prst="rect">
                    <a:avLst/>
                  </a:prstGeom>
                  <a:ln/>
                </pic:spPr>
              </pic:pic>
            </a:graphicData>
          </a:graphic>
        </wp:inline>
      </w:drawing>
    </w:r>
    <w:r>
      <w:rPr>
        <w:rFonts w:eastAsia="Times New Roman"/>
        <w:b/>
        <w:color w:val="333333"/>
      </w:rPr>
      <w:t xml:space="preserve">                                              </w:t>
    </w:r>
    <w:r>
      <w:rPr>
        <w:rFonts w:ascii="微软雅黑" w:eastAsia="微软雅黑" w:hAnsi="微软雅黑" w:cs="微软雅黑"/>
        <w:color w:val="333333"/>
      </w:rPr>
      <w:t>第14届金鼠标数字营销大赛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5517" w14:textId="77777777" w:rsidR="00330A0E" w:rsidRDefault="00330A0E">
    <w:pPr>
      <w:pBdr>
        <w:top w:val="nil"/>
        <w:left w:val="nil"/>
        <w:bottom w:val="single" w:sz="6" w:space="1" w:color="000000"/>
        <w:right w:val="nil"/>
        <w:between w:val="nil"/>
      </w:pBdr>
      <w:tabs>
        <w:tab w:val="center" w:pos="4153"/>
        <w:tab w:val="right" w:pos="8306"/>
      </w:tabs>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8643C"/>
    <w:multiLevelType w:val="hybridMultilevel"/>
    <w:tmpl w:val="3B629F0C"/>
    <w:lvl w:ilvl="0" w:tplc="5D58851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AE20AE1"/>
    <w:multiLevelType w:val="hybridMultilevel"/>
    <w:tmpl w:val="CC6CD346"/>
    <w:lvl w:ilvl="0" w:tplc="5D58851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6A42161"/>
    <w:multiLevelType w:val="hybridMultilevel"/>
    <w:tmpl w:val="D6840B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93381113">
    <w:abstractNumId w:val="2"/>
  </w:num>
  <w:num w:numId="2" w16cid:durableId="208037151">
    <w:abstractNumId w:val="0"/>
  </w:num>
  <w:num w:numId="3" w16cid:durableId="1515683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0E"/>
    <w:rsid w:val="000148F3"/>
    <w:rsid w:val="00021053"/>
    <w:rsid w:val="00171183"/>
    <w:rsid w:val="00330A0E"/>
    <w:rsid w:val="00567F34"/>
    <w:rsid w:val="00676DBD"/>
    <w:rsid w:val="006D2C48"/>
    <w:rsid w:val="006E2C84"/>
    <w:rsid w:val="00784420"/>
    <w:rsid w:val="00817875"/>
    <w:rsid w:val="00D82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354A5"/>
  <w15:docId w15:val="{76A353AC-F73C-E747-A9B7-58638E549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1"/>
        <w:szCs w:val="21"/>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rPr>
      <w:kern w:val="2"/>
    </w:rPr>
  </w:style>
  <w:style w:type="paragraph" w:styleId="1">
    <w:name w:val="heading 1"/>
    <w:basedOn w:val="a"/>
    <w:uiPriority w:val="9"/>
    <w:qFormat/>
    <w:rsid w:val="00A361A1"/>
    <w:pPr>
      <w:widowControl/>
      <w:spacing w:before="100" w:beforeAutospacing="1" w:after="100" w:afterAutospacing="1"/>
      <w:jc w:val="left"/>
      <w:outlineLvl w:val="0"/>
    </w:pPr>
    <w:rPr>
      <w:rFonts w:ascii="宋体" w:hAnsi="宋体"/>
      <w:b/>
      <w:kern w:val="36"/>
      <w:sz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361A1"/>
    <w:pPr>
      <w:widowControl/>
      <w:jc w:val="center"/>
    </w:pPr>
    <w:rPr>
      <w:b/>
      <w:sz w:val="28"/>
      <w:lang w:eastAsia="en-US"/>
    </w:rPr>
  </w:style>
  <w:style w:type="character" w:customStyle="1" w:styleId="a4">
    <w:name w:val="标题 字符"/>
    <w:basedOn w:val="a0"/>
    <w:link w:val="a3"/>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je94ojntDFQ708PRvHeTecqjVA==">AMUW2mWpPXRkb5KdOObvbwT1iCchftUI/9uC8g9/tKIHlzOKHI8xApWw3U3yGYq0uu7bdGT8hISIUsP//rvcXJlPGrmOC9aiyj1ymvIvMtGYd0cndJPP719Higl8zZANVFrVXeOMJvUfT+J66JLaEp6BCa/wdufIB1Cjom684CUHwjhfVVbcY2DHpZP/VYjBdmX7BINBRlx1QRu1LLUOix50LFIdHnoFQlr7OmCFnc04Or9cBBrCC/dLvAluPNR3gkx58Qal7qqIRn+dk+Wf28SpbzbPEBh8b3CsAMRoBWRLlcjHIrQu1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276</Words>
  <Characters>1576</Characters>
  <Application>Microsoft Office Word</Application>
  <DocSecurity>0</DocSecurity>
  <Lines>13</Lines>
  <Paragraphs>3</Paragraphs>
  <ScaleCrop>false</ScaleCrop>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雨林木风</dc:creator>
  <cp:lastModifiedBy>A61533</cp:lastModifiedBy>
  <cp:revision>2</cp:revision>
  <dcterms:created xsi:type="dcterms:W3CDTF">2023-02-16T02:11:00Z</dcterms:created>
  <dcterms:modified xsi:type="dcterms:W3CDTF">2023-02-16T02:11:00Z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