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社交全链路赋能臭宝螺狮粉冷启突围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：臭宝螺蛳粉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：食品饮品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27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行业背景——螺蛳粉赛道异军突起，竞争激烈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螺蛳粉从速食赛道中异军突起，从“猎奇单品”到“精神食粮”，超越方便面成为速食品类中发展势头最猛的“顶流”。人气爆棚背后，</w:t>
      </w:r>
      <w:r>
        <w:rPr>
          <w:rFonts w:hint="eastAsia" w:ascii="微软雅黑" w:hAnsi="微软雅黑" w:eastAsia="微软雅黑"/>
          <w:b/>
          <w:color w:val="auto"/>
          <w:szCs w:val="21"/>
        </w:rPr>
        <w:t>品牌间的竞争也愈演愈烈</w:t>
      </w:r>
      <w:r>
        <w:rPr>
          <w:rFonts w:hint="eastAsia" w:ascii="微软雅黑" w:hAnsi="微软雅黑" w:eastAsia="微软雅黑"/>
          <w:b/>
          <w:color w:val="auto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【好欢螺】</w:t>
      </w:r>
      <w:r>
        <w:rPr>
          <w:rFonts w:ascii="微软雅黑" w:hAnsi="微软雅黑" w:eastAsia="微软雅黑"/>
          <w:color w:val="auto"/>
          <w:szCs w:val="21"/>
        </w:rPr>
        <w:t>&amp;【螺霸王】依靠</w:t>
      </w:r>
      <w:r>
        <w:rPr>
          <w:rFonts w:ascii="微软雅黑" w:hAnsi="微软雅黑" w:eastAsia="微软雅黑"/>
          <w:b/>
          <w:color w:val="auto"/>
          <w:szCs w:val="21"/>
        </w:rPr>
        <w:t>“柳州正宗螺蛳粉”</w:t>
      </w:r>
      <w:r>
        <w:rPr>
          <w:rFonts w:ascii="微软雅黑" w:hAnsi="微软雅黑" w:eastAsia="微软雅黑"/>
          <w:color w:val="auto"/>
          <w:szCs w:val="21"/>
        </w:rPr>
        <w:t>的品牌形象成功获得大众喜爱</w:t>
      </w:r>
      <w:r>
        <w:rPr>
          <w:rFonts w:hint="eastAsia" w:ascii="微软雅黑" w:hAnsi="微软雅黑" w:eastAsia="微软雅黑"/>
          <w:color w:val="auto"/>
          <w:szCs w:val="21"/>
          <w:lang w:eastAsia="zh-CN"/>
        </w:rPr>
        <w:t>；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新兴竞品品牌【人类快乐螺蛳粉】则依靠</w:t>
      </w:r>
      <w:r>
        <w:rPr>
          <w:rFonts w:hint="eastAsia" w:ascii="微软雅黑" w:hAnsi="微软雅黑" w:eastAsia="微软雅黑"/>
          <w:b/>
          <w:color w:val="auto"/>
          <w:szCs w:val="21"/>
        </w:rPr>
        <w:t>合作明星檀健次</w:t>
      </w:r>
      <w:r>
        <w:rPr>
          <w:rFonts w:hint="eastAsia" w:ascii="微软雅黑" w:hAnsi="微软雅黑" w:eastAsia="微软雅黑"/>
          <w:color w:val="auto"/>
          <w:szCs w:val="21"/>
        </w:rPr>
        <w:t>成功引爆声量提高品牌知名度</w:t>
      </w:r>
      <w:r>
        <w:rPr>
          <w:rFonts w:hint="eastAsia" w:ascii="微软雅黑" w:hAnsi="微软雅黑" w:eastAsia="微软雅黑"/>
          <w:color w:val="auto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b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营销挑战——无“柳州背景”，无“明星代言”，一切从零开始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前身为知名的</w:t>
      </w:r>
      <w:r>
        <w:rPr>
          <w:rFonts w:ascii="微软雅黑" w:hAnsi="微软雅黑" w:eastAsia="微软雅黑"/>
          <w:color w:val="auto"/>
          <w:szCs w:val="21"/>
        </w:rPr>
        <w:t>【李子柒螺蛳粉】，停止</w:t>
      </w:r>
      <w:r>
        <w:rPr>
          <w:rFonts w:hint="eastAsia" w:ascii="微软雅黑" w:hAnsi="微软雅黑" w:eastAsia="微软雅黑"/>
          <w:color w:val="auto"/>
          <w:szCs w:val="21"/>
        </w:rPr>
        <w:t>了</w:t>
      </w:r>
      <w:r>
        <w:rPr>
          <w:rFonts w:ascii="微软雅黑" w:hAnsi="微软雅黑" w:eastAsia="微软雅黑"/>
          <w:color w:val="auto"/>
          <w:szCs w:val="21"/>
        </w:rPr>
        <w:t>与李子柒继续合作。</w:t>
      </w:r>
    </w:p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作为全新品牌从零开始，</w:t>
      </w:r>
      <w:r>
        <w:rPr>
          <w:rFonts w:hint="eastAsia" w:ascii="微软雅黑" w:hAnsi="微软雅黑" w:eastAsia="微软雅黑"/>
          <w:color w:val="auto"/>
          <w:szCs w:val="21"/>
        </w:rPr>
        <w:t>不仅没有“柳州”背景，也没明星代言的新品牌，如何不依靠李子柒背书在竞争激烈的螺蛳粉赛道中获得用户认可？这碗“臭宝”如何种草，收获流量口碑，让消费者反复“真香”？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从零开始的【臭宝螺蛳粉】，与【李子柒螺蛳粉】相比较，品牌知名度、口碑度及粉丝量均出现大幅下滑。品牌希望借助此次营销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帮助品牌</w:t>
      </w:r>
      <w:r>
        <w:rPr>
          <w:rFonts w:hint="eastAsia" w:ascii="微软雅黑" w:hAnsi="微软雅黑" w:eastAsia="微软雅黑" w:cs="Times New Roman"/>
          <w:b/>
          <w:color w:val="auto"/>
          <w:kern w:val="2"/>
          <w:sz w:val="21"/>
          <w:szCs w:val="21"/>
        </w:rPr>
        <w:t>冷启动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—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—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提高知名度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打造口碑度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扩充粉丝量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案例视频：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begin"/>
      </w:r>
      <w:r>
        <w:rPr>
          <w:rStyle w:val="19"/>
          <w:rFonts w:ascii="微软雅黑" w:hAnsi="微软雅黑" w:eastAsia="微软雅黑"/>
          <w:sz w:val="21"/>
          <w:szCs w:val="21"/>
        </w:rPr>
        <w:instrText xml:space="preserve"> HYPERLINK "https://www.bilibili.com/video/BV1Gj411K7p2/?vd_source=a5436a5742eb36421fbbd982ad4d4bf8" </w:instrTex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https://www.bilibili.com/video/BV1Gj411K7p2/?vd_source=a5436a5742eb36421fbbd982ad4d4bf8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  <w:r>
        <w:rPr>
          <w:rFonts w:ascii="微软雅黑" w:hAnsi="微软雅黑" w:eastAsia="微软雅黑" w:cs="Times New Roman"/>
          <w:kern w:val="2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以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IP造CP，通过三大步骤助力品牌冷启动，实现社交资产全面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沉淀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——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一、社交热点追踪——热点借势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紧追热点</w:t>
      </w:r>
      <w:r>
        <w:rPr>
          <w:rFonts w:ascii="微软雅黑" w:hAnsi="微软雅黑" w:eastAsia="微软雅黑"/>
          <w:sz w:val="21"/>
          <w:szCs w:val="21"/>
        </w:rPr>
        <w:t>-节点营销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品牌造势</w:t>
      </w:r>
      <w:r>
        <w:rPr>
          <w:rFonts w:ascii="微软雅黑" w:hAnsi="微软雅黑" w:eastAsia="微软雅黑"/>
          <w:sz w:val="21"/>
          <w:szCs w:val="21"/>
        </w:rPr>
        <w:t>-品牌联动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声量扩散</w:t>
      </w:r>
      <w:r>
        <w:rPr>
          <w:rFonts w:ascii="微软雅黑" w:hAnsi="微软雅黑" w:eastAsia="微软雅黑"/>
          <w:sz w:val="21"/>
          <w:szCs w:val="21"/>
        </w:rPr>
        <w:t>-平台活动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二、社交数据洞察——人设塑造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用户沟通</w:t>
      </w:r>
      <w:r>
        <w:rPr>
          <w:rFonts w:ascii="微软雅黑" w:hAnsi="微软雅黑" w:eastAsia="微软雅黑"/>
          <w:sz w:val="21"/>
          <w:szCs w:val="21"/>
        </w:rPr>
        <w:t>-快乐打工人人设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三、社交资产收割——精准涨粉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粉丝流转</w:t>
      </w:r>
      <w:r>
        <w:rPr>
          <w:rFonts w:ascii="微软雅黑" w:hAnsi="微软雅黑" w:eastAsia="微软雅黑"/>
          <w:sz w:val="21"/>
          <w:szCs w:val="21"/>
        </w:rPr>
        <w:t>-聚宝盆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长效沉淀</w:t>
      </w:r>
      <w:r>
        <w:rPr>
          <w:rFonts w:ascii="微软雅黑" w:hAnsi="微软雅黑" w:eastAsia="微软雅黑"/>
          <w:sz w:val="21"/>
          <w:szCs w:val="21"/>
        </w:rPr>
        <w:t>-深度运营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一、数据洞察·塑人设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打造快乐打工人的品牌人设，具像化品牌形象，快速拉近与用户之间的距离，提升用户对品牌兴趣度及好感度，助力后续调动粉丝互动。</w:t>
      </w:r>
    </w:p>
    <w:p>
      <w:pPr>
        <w:jc w:val="center"/>
      </w:pPr>
      <w:r>
        <w:drawing>
          <wp:inline distT="0" distB="0" distL="0" distR="0">
            <wp:extent cx="5399405" cy="1915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1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二、紧追热点·选</w:t>
      </w:r>
      <w:r>
        <w:rPr>
          <w:rFonts w:ascii="微软雅黑" w:hAnsi="微软雅黑" w:eastAsia="微软雅黑"/>
          <w:b/>
          <w:sz w:val="21"/>
          <w:szCs w:val="21"/>
        </w:rPr>
        <w:t>CP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借势</w:t>
      </w:r>
      <w:r>
        <w:rPr>
          <w:rFonts w:ascii="微软雅黑" w:hAnsi="微软雅黑" w:eastAsia="微软雅黑"/>
          <w:szCs w:val="21"/>
        </w:rPr>
        <w:t>520营销节点，根据不同数据维度进行全方位品牌筛选，最终为臭宝匹配调性相符的跨行业CP品牌团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4726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三、品牌联动·造声势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打造品牌矩阵，与</w:t>
      </w:r>
      <w:r>
        <w:rPr>
          <w:rFonts w:ascii="微软雅黑" w:hAnsi="微软雅黑" w:eastAsia="微软雅黑"/>
          <w:szCs w:val="21"/>
        </w:rPr>
        <w:t>CP品牌团相互发博进行趣味表白，花样玩法助力品牌高效完成内容破圈传播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386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四、热点活动·扩声量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通过参与</w:t>
      </w:r>
      <w:r>
        <w:rPr>
          <w:rFonts w:ascii="微软雅黑" w:hAnsi="微软雅黑" w:eastAsia="微软雅黑"/>
          <w:szCs w:val="21"/>
        </w:rPr>
        <w:t>#蓝朋友表白季#，与冠生园甜蜜研究所组成甜辣cp相互发博表白，借此平台活动及活动硬广资源强势曝光臭宝品牌内容，进一步扩大品牌宣传范围，引爆品牌活动声量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325370"/>
            <wp:effectExtent l="0" t="0" r="1079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五、宅家试吃·强种草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合作跨圈层</w:t>
      </w:r>
      <w:r>
        <w:rPr>
          <w:rFonts w:ascii="微软雅黑" w:hAnsi="微软雅黑" w:eastAsia="微软雅黑"/>
          <w:szCs w:val="21"/>
        </w:rPr>
        <w:t>KOL打造宅家场景，对臭宝螺蛳粉进行试吃种草，不断输出产品卖点，击穿用户种草心智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2682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六、定向投放·聚人群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借助聚宝盆通过</w:t>
      </w:r>
      <w:r>
        <w:rPr>
          <w:rFonts w:ascii="微软雅黑" w:hAnsi="微软雅黑" w:eastAsia="微软雅黑"/>
          <w:szCs w:val="21"/>
        </w:rPr>
        <w:t>9大细分人群精细化投放，帮助品牌多维度全方位圈定兴趣目标用户，快速地将公域流量流转到品牌私域，实现品牌私域人群扩充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31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七、深度运营·调互动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官微上线品牌TVC进一步强化品牌人设，并通过福利发放和日常深度运营，承接流转粉丝，以多样化的趣味互动形式焕活私域人群，实现品牌社交资产全面增长及私域人群快速流转。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1774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一、声量资产——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品牌营销期声量峰值同比营销前增长</w:t>
      </w:r>
      <w:r>
        <w:rPr>
          <w:rFonts w:ascii="微软雅黑" w:hAnsi="微软雅黑" w:eastAsia="微软雅黑"/>
          <w:color w:val="auto"/>
          <w:sz w:val="21"/>
          <w:szCs w:val="21"/>
        </w:rPr>
        <w:t>868倍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二、内容资产——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种草心智词汇占比提升</w:t>
      </w:r>
      <w:r>
        <w:rPr>
          <w:rFonts w:ascii="微软雅黑" w:hAnsi="微软雅黑" w:eastAsia="微软雅黑"/>
          <w:color w:val="auto"/>
          <w:sz w:val="21"/>
          <w:szCs w:val="21"/>
        </w:rPr>
        <w:t>65.45%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三、用户资产——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品牌新增兴趣人群中</w:t>
      </w:r>
      <w:r>
        <w:rPr>
          <w:rFonts w:ascii="微软雅黑" w:hAnsi="微软雅黑" w:eastAsia="微软雅黑"/>
          <w:color w:val="auto"/>
          <w:sz w:val="21"/>
          <w:szCs w:val="21"/>
        </w:rPr>
        <w:t>69.53%来自于CP品牌博文互动人群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99405" cy="3009900"/>
            <wp:effectExtent l="0" t="0" r="0" b="0"/>
            <wp:docPr id="13" name="图片 13" descr="D:\2023-金鼠标报奖材料\U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3-金鼠标报奖材料\UG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（优质U</w:t>
      </w:r>
      <w:r>
        <w:rPr>
          <w:rFonts w:ascii="微软雅黑" w:hAnsi="微软雅黑" w:eastAsia="微软雅黑"/>
          <w:sz w:val="21"/>
          <w:szCs w:val="21"/>
        </w:rPr>
        <w:t>GC</w:t>
      </w:r>
      <w:r>
        <w:rPr>
          <w:rFonts w:hint="eastAsia" w:ascii="微软雅黑" w:hAnsi="微软雅黑" w:eastAsia="微软雅黑"/>
          <w:sz w:val="21"/>
          <w:szCs w:val="21"/>
        </w:rPr>
        <w:t>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399405" cy="3037205"/>
            <wp:effectExtent l="0" t="0" r="0" b="0"/>
            <wp:docPr id="12" name="图片 12" descr="D:\2023-金鼠标报奖材料\词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2023-金鼠标报奖材料\词云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（社交词云）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2604"/>
    <w:multiLevelType w:val="multilevel"/>
    <w:tmpl w:val="039526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0332DF"/>
    <w:multiLevelType w:val="multilevel"/>
    <w:tmpl w:val="630332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3C47A8C"/>
    <w:multiLevelType w:val="multilevel"/>
    <w:tmpl w:val="73C47A8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AD92197"/>
    <w:multiLevelType w:val="multilevel"/>
    <w:tmpl w:val="7AD9219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0D74"/>
    <w:rsid w:val="000532E1"/>
    <w:rsid w:val="00056E4C"/>
    <w:rsid w:val="0006079A"/>
    <w:rsid w:val="000631F9"/>
    <w:rsid w:val="00071CE5"/>
    <w:rsid w:val="000724F0"/>
    <w:rsid w:val="0007509B"/>
    <w:rsid w:val="00077EC5"/>
    <w:rsid w:val="00087C1B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29EE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224"/>
    <w:rsid w:val="00320B24"/>
    <w:rsid w:val="003219F7"/>
    <w:rsid w:val="00331015"/>
    <w:rsid w:val="00334623"/>
    <w:rsid w:val="003413BB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3BD7"/>
    <w:rsid w:val="00404490"/>
    <w:rsid w:val="00407F5C"/>
    <w:rsid w:val="00407FAE"/>
    <w:rsid w:val="004109EA"/>
    <w:rsid w:val="00423117"/>
    <w:rsid w:val="00423396"/>
    <w:rsid w:val="00426569"/>
    <w:rsid w:val="00426D8C"/>
    <w:rsid w:val="004377AB"/>
    <w:rsid w:val="00443C7A"/>
    <w:rsid w:val="004452BA"/>
    <w:rsid w:val="00451221"/>
    <w:rsid w:val="00453929"/>
    <w:rsid w:val="004555F7"/>
    <w:rsid w:val="004574F9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2741"/>
    <w:rsid w:val="0055479D"/>
    <w:rsid w:val="00567477"/>
    <w:rsid w:val="00574226"/>
    <w:rsid w:val="0057565D"/>
    <w:rsid w:val="005764AD"/>
    <w:rsid w:val="0058033D"/>
    <w:rsid w:val="00582608"/>
    <w:rsid w:val="00582F7D"/>
    <w:rsid w:val="0058584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052A"/>
    <w:rsid w:val="006332A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A2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496A"/>
    <w:rsid w:val="00764220"/>
    <w:rsid w:val="00776F56"/>
    <w:rsid w:val="00785E86"/>
    <w:rsid w:val="007904F3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697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5646"/>
    <w:rsid w:val="008674D7"/>
    <w:rsid w:val="00875DF6"/>
    <w:rsid w:val="00880022"/>
    <w:rsid w:val="008825EF"/>
    <w:rsid w:val="008875A4"/>
    <w:rsid w:val="008A358A"/>
    <w:rsid w:val="008B0B4B"/>
    <w:rsid w:val="008B2200"/>
    <w:rsid w:val="008B689B"/>
    <w:rsid w:val="008C2693"/>
    <w:rsid w:val="008F2CAF"/>
    <w:rsid w:val="00902EA3"/>
    <w:rsid w:val="00902F24"/>
    <w:rsid w:val="00903505"/>
    <w:rsid w:val="0090431A"/>
    <w:rsid w:val="009076EA"/>
    <w:rsid w:val="00910C5D"/>
    <w:rsid w:val="00911F7D"/>
    <w:rsid w:val="00913B2E"/>
    <w:rsid w:val="00915DD8"/>
    <w:rsid w:val="009205FC"/>
    <w:rsid w:val="00924E6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276"/>
    <w:rsid w:val="009942D5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CEF"/>
    <w:rsid w:val="00A56181"/>
    <w:rsid w:val="00A565BE"/>
    <w:rsid w:val="00A57B51"/>
    <w:rsid w:val="00A631B1"/>
    <w:rsid w:val="00A71293"/>
    <w:rsid w:val="00A71CB7"/>
    <w:rsid w:val="00A71EDF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9A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5EA1"/>
    <w:rsid w:val="00BF6726"/>
    <w:rsid w:val="00C00168"/>
    <w:rsid w:val="00C04E7B"/>
    <w:rsid w:val="00C078EC"/>
    <w:rsid w:val="00C171FB"/>
    <w:rsid w:val="00C272F9"/>
    <w:rsid w:val="00C40E03"/>
    <w:rsid w:val="00C43ADC"/>
    <w:rsid w:val="00C5015C"/>
    <w:rsid w:val="00C516C8"/>
    <w:rsid w:val="00C565E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D1C"/>
    <w:rsid w:val="00CE2574"/>
    <w:rsid w:val="00CE55AC"/>
    <w:rsid w:val="00D1108E"/>
    <w:rsid w:val="00D13BC3"/>
    <w:rsid w:val="00D14F03"/>
    <w:rsid w:val="00D261F8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57D5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0E7"/>
    <w:rsid w:val="00E96265"/>
    <w:rsid w:val="00EA4712"/>
    <w:rsid w:val="00EA652C"/>
    <w:rsid w:val="00EA7767"/>
    <w:rsid w:val="00EB0731"/>
    <w:rsid w:val="00EC320D"/>
    <w:rsid w:val="00EC4DA4"/>
    <w:rsid w:val="00EC6379"/>
    <w:rsid w:val="00EC73F8"/>
    <w:rsid w:val="00ED507C"/>
    <w:rsid w:val="00EE38CD"/>
    <w:rsid w:val="00EE4F13"/>
    <w:rsid w:val="00EE6D2C"/>
    <w:rsid w:val="00EE72D7"/>
    <w:rsid w:val="00F0134F"/>
    <w:rsid w:val="00F2270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70B4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584F4EA-AB05-4267-BDDC-0ADCA08539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1366</Words>
  <Characters>1497</Characters>
  <Lines>12</Lines>
  <Paragraphs>3</Paragraphs>
  <TotalTime>3</TotalTime>
  <ScaleCrop>false</ScaleCrop>
  <LinksUpToDate>false</LinksUpToDate>
  <CharactersWithSpaces>1543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2023-02-15T06:38:01Z</dcterms:modified>
  <dc:title>No</dc:title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29F8E2D1EFC54692895536100D01D9FC</vt:lpwstr>
  </property>
</Properties>
</file>