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4C091" w14:textId="3B5ED11D" w:rsidR="008F142A" w:rsidRDefault="00EF1F21" w:rsidP="00EF1F21">
      <w:pPr>
        <w:pStyle w:val="a3"/>
      </w:pPr>
      <w:r w:rsidRPr="00EF1F21">
        <w:t>卫瓴·协同CRM</w:t>
      </w:r>
    </w:p>
    <w:p w14:paraId="1A4C69F2" w14:textId="77777777" w:rsidR="008F142A" w:rsidRPr="00EF1F21" w:rsidRDefault="00000000">
      <w:pPr>
        <w:snapToGrid/>
        <w:spacing w:before="0" w:after="0" w:line="240" w:lineRule="auto"/>
        <w:jc w:val="both"/>
        <w:rPr>
          <w:bCs/>
        </w:rPr>
      </w:pPr>
      <w:r>
        <w:rPr>
          <w:rFonts w:ascii="微软雅黑" w:eastAsia="微软雅黑" w:hAnsi="微软雅黑" w:cs="微软雅黑"/>
          <w:b/>
          <w:color w:val="000000"/>
          <w:sz w:val="21"/>
        </w:rPr>
        <w:t>报送公司：</w:t>
      </w:r>
      <w:r w:rsidRPr="00EF1F21">
        <w:rPr>
          <w:rFonts w:ascii="微软雅黑" w:eastAsia="微软雅黑" w:hAnsi="微软雅黑" w:cs="微软雅黑"/>
          <w:bCs/>
          <w:color w:val="000000"/>
          <w:sz w:val="21"/>
        </w:rPr>
        <w:t>上海卫瓴信息科技有限公司</w:t>
      </w:r>
    </w:p>
    <w:p w14:paraId="6C2361B3" w14:textId="075289E1" w:rsidR="008F142A" w:rsidRPr="00EF1F21" w:rsidRDefault="00000000" w:rsidP="00EF1F21">
      <w:pPr>
        <w:snapToGrid/>
        <w:spacing w:before="0" w:after="0" w:line="240" w:lineRule="auto"/>
        <w:jc w:val="both"/>
        <w:rPr>
          <w:color w:val="000000" w:themeColor="text1"/>
        </w:rPr>
      </w:pPr>
      <w:r>
        <w:rPr>
          <w:rFonts w:ascii="微软雅黑" w:eastAsia="微软雅黑" w:hAnsi="微软雅黑" w:cs="微软雅黑"/>
          <w:b/>
          <w:color w:val="000000"/>
          <w:sz w:val="21"/>
        </w:rPr>
        <w:t>参选类别：</w:t>
      </w:r>
      <w:r w:rsidR="00EF1F21" w:rsidRPr="00EF1F21">
        <w:rPr>
          <w:rFonts w:ascii="微软雅黑" w:eastAsia="微软雅黑" w:hAnsi="微软雅黑" w:cs="微软雅黑"/>
          <w:color w:val="000000" w:themeColor="text1"/>
          <w:sz w:val="21"/>
        </w:rPr>
        <w:t>年度最佳数字营销工具</w:t>
      </w:r>
    </w:p>
    <w:p w14:paraId="3E47F456" w14:textId="3F8F09CC" w:rsidR="008F142A" w:rsidRPr="00EF1F21" w:rsidRDefault="00000000" w:rsidP="00EF1F21">
      <w:pPr>
        <w:snapToGrid/>
        <w:spacing w:before="100" w:beforeAutospacing="1" w:after="100" w:afterAutospacing="1" w:line="240" w:lineRule="auto"/>
        <w:rPr>
          <w:rFonts w:hint="eastAsia"/>
        </w:rPr>
      </w:pPr>
      <w:r>
        <w:rPr>
          <w:rFonts w:ascii="微软雅黑" w:eastAsia="微软雅黑" w:hAnsi="微软雅黑" w:cs="微软雅黑"/>
          <w:b/>
          <w:color w:val="C79E5B"/>
          <w:sz w:val="28"/>
        </w:rPr>
        <w:t>简介</w:t>
      </w:r>
    </w:p>
    <w:p w14:paraId="697567AC" w14:textId="77777777" w:rsidR="008F142A" w:rsidRDefault="00000000" w:rsidP="00EF1F21">
      <w:pPr>
        <w:snapToGrid/>
        <w:spacing w:before="100" w:beforeAutospacing="1" w:after="100" w:afterAutospacing="1" w:line="240" w:lineRule="auto"/>
        <w:jc w:val="both"/>
        <w:rPr>
          <w:rFonts w:ascii="微软雅黑" w:eastAsia="微软雅黑" w:hAnsi="微软雅黑" w:cs="微软雅黑"/>
          <w:color w:val="000000"/>
          <w:sz w:val="21"/>
        </w:rPr>
      </w:pPr>
      <w:r>
        <w:rPr>
          <w:rFonts w:ascii="微软雅黑" w:eastAsia="微软雅黑" w:hAnsi="微软雅黑" w:cs="微软雅黑"/>
          <w:color w:val="000000"/>
          <w:sz w:val="21"/>
        </w:rPr>
        <w:t>卫瓴科技成立于2020年12月，公司致力于为成长型企业和中小企业实现以客户为中心的协同增长，赋能B2B中小企业数字化转型，打造市场和销售都爱用的营销工具，让中国5000万销售成交更简单！</w:t>
      </w:r>
    </w:p>
    <w:p w14:paraId="3BDB1ADB" w14:textId="6D77A1CF" w:rsidR="008F142A" w:rsidRPr="00EF1F21" w:rsidRDefault="00000000" w:rsidP="00EF1F21">
      <w:pPr>
        <w:snapToGrid/>
        <w:spacing w:before="100" w:beforeAutospacing="1" w:after="100" w:afterAutospacing="1" w:line="240" w:lineRule="auto"/>
        <w:rPr>
          <w:rFonts w:ascii="微软雅黑" w:eastAsia="微软雅黑" w:hAnsi="微软雅黑" w:cs="微软雅黑" w:hint="eastAsia"/>
          <w:color w:val="000000"/>
          <w:sz w:val="21"/>
        </w:rPr>
      </w:pPr>
      <w:r>
        <w:rPr>
          <w:rFonts w:ascii="微软雅黑" w:eastAsia="微软雅黑" w:hAnsi="微软雅黑" w:cs="微软雅黑"/>
          <w:color w:val="000000"/>
          <w:sz w:val="21"/>
        </w:rPr>
        <w:t>旗下核心产品【卫瓴·协同CRM】与企业微信达成战略合作，于2021年10月完成研发并发布V1.0版本，并在2022年12月完成了2.0版本的迭代。该产品是一款服务B2B企业的协同型CRM系统。帮助</w:t>
      </w:r>
      <w:proofErr w:type="spellStart"/>
      <w:r>
        <w:rPr>
          <w:rFonts w:ascii="微软雅黑" w:eastAsia="微软雅黑" w:hAnsi="微软雅黑" w:cs="微软雅黑"/>
          <w:color w:val="000000"/>
          <w:sz w:val="21"/>
        </w:rPr>
        <w:t>ToB</w:t>
      </w:r>
      <w:proofErr w:type="spellEnd"/>
      <w:r>
        <w:rPr>
          <w:rFonts w:ascii="微软雅黑" w:eastAsia="微软雅黑" w:hAnsi="微软雅黑" w:cs="微软雅黑"/>
          <w:color w:val="000000"/>
          <w:sz w:val="21"/>
        </w:rPr>
        <w:t>企业实现营销公域和企微私域的连接、客户孵化、商机感知、销售赋能、协同跟进，帮助企业实现线索获取和线索培育效率提升，从而提升企业线索转化效率，组织协同效率，助力企业持续增长。目前已帮助500多家先进企业实现营销和销售转化率的提升。</w:t>
      </w:r>
    </w:p>
    <w:p w14:paraId="5FA20C50" w14:textId="77777777" w:rsidR="008F142A" w:rsidRDefault="00000000" w:rsidP="00EF1F21">
      <w:pPr>
        <w:snapToGrid/>
        <w:spacing w:before="100" w:beforeAutospacing="1" w:after="100" w:afterAutospacing="1" w:line="240" w:lineRule="auto"/>
      </w:pPr>
      <w:r>
        <w:rPr>
          <w:rFonts w:ascii="微软雅黑" w:eastAsia="微软雅黑" w:hAnsi="微软雅黑" w:cs="微软雅黑"/>
          <w:b/>
          <w:color w:val="C79E5B"/>
          <w:sz w:val="28"/>
        </w:rPr>
        <w:t>使用说明</w:t>
      </w:r>
    </w:p>
    <w:p w14:paraId="5235A0E3" w14:textId="050FB213" w:rsidR="008F142A" w:rsidRDefault="00EF1F21" w:rsidP="00EF1F21">
      <w:pPr>
        <w:snapToGrid/>
        <w:spacing w:before="100" w:beforeAutospacing="1" w:after="100" w:afterAutospacing="1" w:line="240" w:lineRule="auto"/>
        <w:rPr>
          <w:rFonts w:ascii="微软雅黑" w:eastAsia="微软雅黑" w:hAnsi="微软雅黑" w:cs="微软雅黑"/>
          <w:color w:val="000000"/>
          <w:sz w:val="21"/>
        </w:rPr>
      </w:pPr>
      <w:r>
        <w:rPr>
          <w:rFonts w:ascii="微软雅黑" w:eastAsia="微软雅黑" w:hAnsi="微软雅黑" w:cs="微软雅黑"/>
          <w:color w:val="000000"/>
          <w:sz w:val="21"/>
        </w:rPr>
        <w:t>1.</w:t>
      </w:r>
      <w:r w:rsidR="00000000">
        <w:rPr>
          <w:rFonts w:ascii="微软雅黑" w:eastAsia="微软雅黑" w:hAnsi="微软雅黑" w:cs="微软雅黑"/>
          <w:color w:val="000000"/>
          <w:sz w:val="21"/>
        </w:rPr>
        <w:t>卫瓴·协同CRM与百度、360、腾讯、头条、抖音、快手、神马等全网广告平台深度对接，使用卫瓴的表单加微组件，就可以奖广告线索直接加进企业微信，5步并作2步完成线索转化，用户广告行为标签自动生成，深链路转化数据实时回传，持续优化线索质量，销售加上客户微信第一时间就能看到客户行为画像；</w:t>
      </w:r>
    </w:p>
    <w:p w14:paraId="6E6A105C" w14:textId="77777777" w:rsidR="008F142A" w:rsidRDefault="008F142A" w:rsidP="00EF1F21">
      <w:pPr>
        <w:snapToGrid/>
        <w:spacing w:before="100" w:beforeAutospacing="1" w:after="100" w:afterAutospacing="1" w:line="240" w:lineRule="auto"/>
        <w:rPr>
          <w:rFonts w:ascii="微软雅黑" w:eastAsia="微软雅黑" w:hAnsi="微软雅黑" w:cs="微软雅黑"/>
          <w:color w:val="000000"/>
          <w:sz w:val="21"/>
        </w:rPr>
      </w:pPr>
    </w:p>
    <w:p w14:paraId="5A487DD7" w14:textId="462F27D8" w:rsidR="008F142A" w:rsidRDefault="00000000" w:rsidP="00EF1F21">
      <w:pPr>
        <w:snapToGrid/>
        <w:spacing w:before="100" w:beforeAutospacing="1" w:after="100" w:afterAutospacing="1" w:line="240" w:lineRule="auto"/>
        <w:rPr>
          <w:rFonts w:ascii="微软雅黑" w:eastAsia="微软雅黑" w:hAnsi="微软雅黑" w:cs="微软雅黑" w:hint="eastAsia"/>
          <w:color w:val="000000"/>
          <w:sz w:val="21"/>
        </w:rPr>
      </w:pPr>
      <w:r>
        <w:rPr>
          <w:rFonts w:ascii="微软雅黑" w:eastAsia="微软雅黑" w:hAnsi="微软雅黑" w:cs="微软雅黑"/>
          <w:noProof/>
          <w:color w:val="000000"/>
          <w:sz w:val="21"/>
        </w:rPr>
        <w:lastRenderedPageBreak/>
        <w:drawing>
          <wp:inline distT="0" distB="0" distL="0" distR="0" wp14:anchorId="4470E9F0" wp14:editId="3ACB7B92">
            <wp:extent cx="5760085" cy="3196531"/>
            <wp:effectExtent l="0" t="0" r="0" b="0"/>
            <wp:docPr id="2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descript"/>
                    <pic:cNvPicPr/>
                  </pic:nvPicPr>
                  <pic:blipFill rotWithShape="1">
                    <a:blip r:embed="rId4"/>
                    <a:stretch/>
                  </pic:blipFill>
                  <pic:spPr>
                    <a:xfrm>
                      <a:off x="0" y="0"/>
                      <a:ext cx="5760085" cy="319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083F0" w14:textId="75B34C28" w:rsidR="008F142A" w:rsidRDefault="00EF1F21" w:rsidP="00EF1F21">
      <w:pPr>
        <w:snapToGrid/>
        <w:spacing w:before="100" w:beforeAutospacing="1" w:after="100" w:afterAutospacing="1" w:line="240" w:lineRule="auto"/>
        <w:rPr>
          <w:rFonts w:ascii="微软雅黑" w:eastAsia="微软雅黑" w:hAnsi="微软雅黑" w:cs="微软雅黑"/>
          <w:color w:val="000000"/>
          <w:sz w:val="21"/>
        </w:rPr>
      </w:pPr>
      <w:r>
        <w:rPr>
          <w:rFonts w:ascii="微软雅黑" w:eastAsia="微软雅黑" w:hAnsi="微软雅黑" w:cs="微软雅黑"/>
          <w:color w:val="000000"/>
          <w:sz w:val="21"/>
        </w:rPr>
        <w:t>2.</w:t>
      </w:r>
      <w:r w:rsidR="00000000">
        <w:rPr>
          <w:rFonts w:ascii="微软雅黑" w:eastAsia="微软雅黑" w:hAnsi="微软雅黑" w:cs="微软雅黑"/>
          <w:color w:val="000000"/>
          <w:sz w:val="21"/>
        </w:rPr>
        <w:t>卫瓴·协同CRM】帮助企业贝锐搭建轻巧易用的智能内容营销引擎，不仅支持任意链接，也支持任意媒介形态，通过对公众号文章、客户案例和白皮书、产品Demo、教程视频等多元内容的传播管理实现内容获客。</w:t>
      </w:r>
    </w:p>
    <w:p w14:paraId="2D1961C3" w14:textId="7A7D854D" w:rsidR="008F142A" w:rsidRDefault="00000000" w:rsidP="00EF1F21">
      <w:pPr>
        <w:snapToGrid/>
        <w:spacing w:before="100" w:beforeAutospacing="1" w:after="100" w:afterAutospacing="1" w:line="240" w:lineRule="auto"/>
        <w:rPr>
          <w:rFonts w:ascii="微软雅黑" w:eastAsia="微软雅黑" w:hAnsi="微软雅黑" w:cs="微软雅黑" w:hint="eastAsia"/>
          <w:color w:val="000000"/>
          <w:sz w:val="21"/>
        </w:rPr>
      </w:pPr>
      <w:r>
        <w:rPr>
          <w:rFonts w:ascii="微软雅黑" w:eastAsia="微软雅黑" w:hAnsi="微软雅黑" w:cs="微软雅黑"/>
          <w:color w:val="000000"/>
          <w:sz w:val="21"/>
        </w:rPr>
        <w:t>一线销售可以把以上内容上传至资料库，并绑定自己专属的高级智能码。依据潜客的内容消费特点——阅读了哪些内容、看了多久、以及内容的传播链路，销售可以快速掌握客户意向，适时调整交易策略，实现更有针对性的客户孵化，缩短从线索到商机、商机到赢单的周期。</w:t>
      </w:r>
    </w:p>
    <w:p w14:paraId="5B52DBD1" w14:textId="6024193F" w:rsidR="008F142A" w:rsidRPr="00EF1F21" w:rsidRDefault="00000000" w:rsidP="00EF1F21">
      <w:pPr>
        <w:snapToGrid/>
        <w:spacing w:before="100" w:beforeAutospacing="1" w:after="100" w:afterAutospacing="1" w:line="240" w:lineRule="auto"/>
        <w:jc w:val="both"/>
        <w:rPr>
          <w:rFonts w:ascii="微软雅黑" w:eastAsia="微软雅黑" w:hAnsi="微软雅黑" w:cs="微软雅黑" w:hint="eastAsia"/>
          <w:color w:val="939393"/>
          <w:sz w:val="21"/>
        </w:rPr>
      </w:pPr>
      <w:r>
        <w:rPr>
          <w:rFonts w:ascii="微软雅黑" w:eastAsia="微软雅黑" w:hAnsi="微软雅黑" w:cs="微软雅黑"/>
          <w:noProof/>
          <w:color w:val="939393"/>
          <w:sz w:val="21"/>
        </w:rPr>
        <w:drawing>
          <wp:inline distT="0" distB="0" distL="0" distR="0" wp14:anchorId="2B5072A5" wp14:editId="484AFF47">
            <wp:extent cx="5760085" cy="3243149"/>
            <wp:effectExtent l="0" t="0" r="0" b="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descript"/>
                    <pic:cNvPicPr/>
                  </pic:nvPicPr>
                  <pic:blipFill rotWithShape="1">
                    <a:blip r:embed="rId5"/>
                    <a:stretch/>
                  </pic:blipFill>
                  <pic:spPr>
                    <a:xfrm>
                      <a:off x="0" y="0"/>
                      <a:ext cx="5760085" cy="3243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40007" w14:textId="37FF81D2" w:rsidR="008F142A" w:rsidRPr="00EF1F21" w:rsidRDefault="00000000" w:rsidP="00EF1F21">
      <w:pPr>
        <w:snapToGrid/>
        <w:spacing w:before="100" w:beforeAutospacing="1" w:after="100" w:afterAutospacing="1" w:line="240" w:lineRule="auto"/>
        <w:rPr>
          <w:rFonts w:ascii="微软雅黑" w:eastAsia="微软雅黑" w:hAnsi="微软雅黑" w:cs="微软雅黑" w:hint="eastAsia"/>
          <w:b/>
          <w:color w:val="C79E5B"/>
          <w:sz w:val="28"/>
        </w:rPr>
      </w:pPr>
      <w:r>
        <w:rPr>
          <w:rFonts w:ascii="微软雅黑" w:eastAsia="微软雅黑" w:hAnsi="微软雅黑" w:cs="微软雅黑"/>
          <w:b/>
          <w:color w:val="C79E5B"/>
          <w:sz w:val="28"/>
        </w:rPr>
        <w:t>应用范围</w:t>
      </w:r>
    </w:p>
    <w:p w14:paraId="1FDB26D5" w14:textId="6DB44672" w:rsidR="008F142A" w:rsidRPr="00EF1F21" w:rsidRDefault="00000000" w:rsidP="00EF1F21">
      <w:pPr>
        <w:snapToGrid/>
        <w:spacing w:before="100" w:beforeAutospacing="1" w:after="100" w:afterAutospacing="1" w:line="240" w:lineRule="auto"/>
        <w:rPr>
          <w:rFonts w:ascii="微软雅黑" w:eastAsia="微软雅黑" w:hAnsi="微软雅黑" w:cs="微软雅黑" w:hint="eastAsia"/>
          <w:color w:val="000000"/>
          <w:sz w:val="21"/>
        </w:rPr>
      </w:pPr>
      <w:r w:rsidRPr="00EF1F21">
        <w:rPr>
          <w:rFonts w:ascii="微软雅黑" w:eastAsia="微软雅黑" w:hAnsi="微软雅黑" w:cs="微软雅黑"/>
          <w:color w:val="000000"/>
          <w:sz w:val="21"/>
        </w:rPr>
        <w:lastRenderedPageBreak/>
        <w:t>可助力市场、销售团队进行线索的获取和孵化。</w:t>
      </w:r>
    </w:p>
    <w:p w14:paraId="356D8C67" w14:textId="77777777" w:rsidR="008F142A" w:rsidRDefault="00000000" w:rsidP="00EF1F21">
      <w:pPr>
        <w:snapToGrid/>
        <w:spacing w:before="100" w:beforeAutospacing="1" w:after="100" w:afterAutospacing="1" w:line="240" w:lineRule="auto"/>
      </w:pPr>
      <w:r>
        <w:rPr>
          <w:rFonts w:ascii="微软雅黑" w:eastAsia="微软雅黑" w:hAnsi="微软雅黑" w:cs="微软雅黑"/>
          <w:b/>
          <w:color w:val="C79E5B"/>
          <w:sz w:val="28"/>
        </w:rPr>
        <w:t>应用实例</w:t>
      </w:r>
    </w:p>
    <w:p w14:paraId="6A4DD7CA" w14:textId="77777777" w:rsidR="008F142A" w:rsidRDefault="00000000" w:rsidP="00EF1F21">
      <w:pPr>
        <w:snapToGrid/>
        <w:spacing w:before="100" w:beforeAutospacing="1" w:after="100" w:afterAutospacing="1" w:line="240" w:lineRule="auto"/>
        <w:rPr>
          <w:rFonts w:ascii="微软雅黑" w:eastAsia="微软雅黑" w:hAnsi="微软雅黑" w:cs="微软雅黑"/>
          <w:color w:val="000000"/>
          <w:sz w:val="21"/>
        </w:rPr>
      </w:pPr>
      <w:r>
        <w:rPr>
          <w:rFonts w:ascii="微软雅黑" w:eastAsia="微软雅黑" w:hAnsi="微软雅黑" w:cs="微软雅黑"/>
          <w:color w:val="000000"/>
          <w:sz w:val="21"/>
        </w:rPr>
        <w:t>卫瓴·协同CRM在贝锐的官网上部署了表单加微、官网登陆加微的组件，客户填写表单并扫码之后，会直接分配到对应销售的企微进行跟进。</w:t>
      </w:r>
    </w:p>
    <w:p w14:paraId="475C593E" w14:textId="77777777" w:rsidR="008F142A" w:rsidRDefault="00000000" w:rsidP="00EF1F21">
      <w:pPr>
        <w:snapToGrid/>
        <w:spacing w:before="100" w:beforeAutospacing="1" w:after="100" w:afterAutospacing="1" w:line="240" w:lineRule="auto"/>
        <w:rPr>
          <w:rFonts w:ascii="微软雅黑" w:eastAsia="微软雅黑" w:hAnsi="微软雅黑" w:cs="微软雅黑"/>
          <w:color w:val="000000"/>
          <w:sz w:val="21"/>
        </w:rPr>
      </w:pPr>
      <w:r>
        <w:rPr>
          <w:rFonts w:ascii="微软雅黑" w:eastAsia="微软雅黑" w:hAnsi="微软雅黑" w:cs="微软雅黑"/>
          <w:noProof/>
          <w:color w:val="000000"/>
          <w:sz w:val="21"/>
        </w:rPr>
        <w:drawing>
          <wp:inline distT="0" distB="0" distL="0" distR="0" wp14:anchorId="003030BF" wp14:editId="53CABCB8">
            <wp:extent cx="5760085" cy="1916951"/>
            <wp:effectExtent l="0" t="0" r="0" b="0"/>
            <wp:docPr id="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descript"/>
                    <pic:cNvPicPr/>
                  </pic:nvPicPr>
                  <pic:blipFill rotWithShape="1">
                    <a:blip r:embed="rId6"/>
                    <a:stretch/>
                  </pic:blipFill>
                  <pic:spPr>
                    <a:xfrm>
                      <a:off x="0" y="0"/>
                      <a:ext cx="5760085" cy="191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0975C" w14:textId="3C6FD508" w:rsidR="008F142A" w:rsidRDefault="00000000" w:rsidP="00EF1F21">
      <w:pPr>
        <w:snapToGrid/>
        <w:spacing w:before="100" w:beforeAutospacing="1" w:after="100" w:afterAutospacing="1" w:line="240" w:lineRule="auto"/>
        <w:rPr>
          <w:rFonts w:ascii="微软雅黑" w:eastAsia="微软雅黑" w:hAnsi="微软雅黑" w:cs="微软雅黑" w:hint="eastAsia"/>
          <w:color w:val="000000"/>
          <w:sz w:val="21"/>
        </w:rPr>
      </w:pPr>
      <w:r>
        <w:rPr>
          <w:rFonts w:ascii="微软雅黑" w:eastAsia="微软雅黑" w:hAnsi="微软雅黑" w:cs="微软雅黑"/>
          <w:color w:val="000000"/>
          <w:sz w:val="21"/>
        </w:rPr>
        <w:t>客户在表单填写的资料，和他的浏览轨迹（看了哪些内容，看了多久，是否转发等），都会沉淀在侧边栏，销售可以主动洞察到客户的差异化需求，并提供差异化服务；</w:t>
      </w:r>
    </w:p>
    <w:p w14:paraId="46DB9AA9" w14:textId="77777777" w:rsidR="008F142A" w:rsidRDefault="00000000" w:rsidP="00EF1F21">
      <w:pPr>
        <w:snapToGrid/>
        <w:spacing w:before="100" w:beforeAutospacing="1" w:after="100" w:afterAutospacing="1" w:line="240" w:lineRule="auto"/>
        <w:rPr>
          <w:rFonts w:ascii="微软雅黑" w:eastAsia="微软雅黑" w:hAnsi="微软雅黑" w:cs="微软雅黑"/>
          <w:color w:val="000000"/>
          <w:sz w:val="21"/>
        </w:rPr>
      </w:pPr>
      <w:r>
        <w:rPr>
          <w:rFonts w:ascii="微软雅黑" w:eastAsia="微软雅黑" w:hAnsi="微软雅黑" w:cs="微软雅黑"/>
          <w:color w:val="000000"/>
          <w:sz w:val="21"/>
        </w:rPr>
        <w:t>贝锐的市场团队则会通过卫瓴·协同CRM的资料库传播内容将公众号文章、客户案例、白皮书、教程视频等内容都上传至卫瓴·协同CRM的资料库，绑定销售的个人企微码后，由销售按照不同的客户旅程、标签自行分发。</w:t>
      </w:r>
    </w:p>
    <w:p w14:paraId="71C910FF" w14:textId="77777777" w:rsidR="008F142A" w:rsidRDefault="00000000" w:rsidP="00EF1F21">
      <w:pPr>
        <w:snapToGrid/>
        <w:spacing w:before="100" w:beforeAutospacing="1" w:after="100" w:afterAutospacing="1" w:line="240" w:lineRule="auto"/>
        <w:rPr>
          <w:rFonts w:ascii="微软雅黑" w:eastAsia="微软雅黑" w:hAnsi="微软雅黑" w:cs="微软雅黑"/>
          <w:color w:val="000000"/>
          <w:sz w:val="21"/>
        </w:rPr>
      </w:pPr>
      <w:r>
        <w:rPr>
          <w:rFonts w:ascii="微软雅黑" w:eastAsia="微软雅黑" w:hAnsi="微软雅黑" w:cs="微软雅黑"/>
          <w:color w:val="000000"/>
          <w:sz w:val="21"/>
        </w:rPr>
        <w:t>市场人员、销售人员都可以在卫瓴·协同CRM中查看到内容完整的传播路径和客户对内容的偏好。</w:t>
      </w:r>
    </w:p>
    <w:p w14:paraId="4A4EC7C2" w14:textId="63E97C6C" w:rsidR="008F142A" w:rsidRDefault="00000000" w:rsidP="00EF1F21">
      <w:pPr>
        <w:snapToGrid/>
        <w:spacing w:before="100" w:beforeAutospacing="1" w:after="100" w:afterAutospacing="1" w:line="240" w:lineRule="auto"/>
        <w:rPr>
          <w:rFonts w:ascii="微软雅黑" w:eastAsia="微软雅黑" w:hAnsi="微软雅黑" w:cs="微软雅黑" w:hint="eastAsia"/>
          <w:color w:val="000000"/>
          <w:sz w:val="21"/>
        </w:rPr>
      </w:pPr>
      <w:r>
        <w:rPr>
          <w:rFonts w:ascii="微软雅黑" w:eastAsia="微软雅黑" w:hAnsi="微软雅黑" w:cs="微软雅黑"/>
          <w:color w:val="000000"/>
          <w:sz w:val="21"/>
        </w:rPr>
        <w:t>市场部还能通过卫瓴·协同CRM的“内容营销模块-内容分发任务”，完成对资料统一的分发，提交内容分发之后，系统会自动统计这篇内容有多少销售转发、转发到了哪个渠道，并自动计算出执行率，从而可以判断出销售对于该文章的转发意愿如何。</w:t>
      </w:r>
    </w:p>
    <w:p w14:paraId="2B381A93" w14:textId="0F5722B7" w:rsidR="008F142A" w:rsidRDefault="00000000" w:rsidP="00EF1F21">
      <w:pPr>
        <w:snapToGrid/>
        <w:spacing w:before="100" w:beforeAutospacing="1" w:after="100" w:afterAutospacing="1" w:line="240" w:lineRule="auto"/>
        <w:rPr>
          <w:rFonts w:ascii="微软雅黑" w:eastAsia="微软雅黑" w:hAnsi="微软雅黑" w:cs="微软雅黑" w:hint="eastAsia"/>
          <w:color w:val="000000"/>
          <w:sz w:val="21"/>
        </w:rPr>
      </w:pPr>
      <w:r>
        <w:rPr>
          <w:rFonts w:ascii="微软雅黑" w:eastAsia="微软雅黑" w:hAnsi="微软雅黑" w:cs="微软雅黑"/>
          <w:noProof/>
          <w:color w:val="000000"/>
          <w:sz w:val="21"/>
        </w:rPr>
        <w:lastRenderedPageBreak/>
        <w:drawing>
          <wp:inline distT="0" distB="0" distL="0" distR="0" wp14:anchorId="23B6B491" wp14:editId="3339D8BF">
            <wp:extent cx="5760085" cy="3334414"/>
            <wp:effectExtent l="0" t="0" r="0" b="0"/>
            <wp:docPr id="1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descript"/>
                    <pic:cNvPicPr/>
                  </pic:nvPicPr>
                  <pic:blipFill rotWithShape="1">
                    <a:blip r:embed="rId7"/>
                    <a:stretch/>
                  </pic:blipFill>
                  <pic:spPr>
                    <a:xfrm>
                      <a:off x="0" y="0"/>
                      <a:ext cx="5760085" cy="3334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D37C2" w14:textId="1CDB740A" w:rsidR="008F142A" w:rsidRPr="00EF1F21" w:rsidRDefault="00000000" w:rsidP="00EF1F21">
      <w:pPr>
        <w:snapToGrid/>
        <w:spacing w:before="100" w:beforeAutospacing="1" w:after="100" w:afterAutospacing="1" w:line="240" w:lineRule="auto"/>
        <w:rPr>
          <w:rFonts w:hint="eastAsia"/>
        </w:rPr>
      </w:pPr>
      <w:r>
        <w:rPr>
          <w:rFonts w:ascii="微软雅黑" w:eastAsia="微软雅黑" w:hAnsi="微软雅黑" w:cs="微软雅黑"/>
          <w:color w:val="000000"/>
          <w:sz w:val="21"/>
        </w:rPr>
        <w:t>借助卫瓴·协同CRM ，贝锐整体的营销、销售的水平都迈上了一个新的台阶。</w:t>
      </w:r>
    </w:p>
    <w:sectPr w:rsidR="008F142A" w:rsidRPr="00EF1F21">
      <w:pgSz w:w="11905" w:h="16838"/>
      <w:pgMar w:top="1361" w:right="1417" w:bottom="1361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42A"/>
    <w:rsid w:val="008F142A"/>
    <w:rsid w:val="00EF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4AEBEE0"/>
  <w15:docId w15:val="{F1A67EE8-22E8-A241-B99C-4C393C2C5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0"/>
        <w:spacing w:before="60" w:after="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179</Words>
  <Characters>1022</Characters>
  <Application>Microsoft Office Word</Application>
  <DocSecurity>0</DocSecurity>
  <Lines>8</Lines>
  <Paragraphs>2</Paragraphs>
  <ScaleCrop>false</ScaleCrop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713</cp:lastModifiedBy>
  <cp:revision>2</cp:revision>
  <dcterms:created xsi:type="dcterms:W3CDTF">2023-02-15T10:15:00Z</dcterms:created>
  <dcterms:modified xsi:type="dcterms:W3CDTF">2023-02-15T10:15:00Z</dcterms:modified>
</cp:coreProperties>
</file>