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56DFB" w14:textId="401F78BA" w:rsidR="00BB2026" w:rsidRPr="00B276FE" w:rsidRDefault="00B276FE" w:rsidP="00B276FE">
      <w:pPr>
        <w:snapToGrid/>
        <w:spacing w:before="0" w:after="0" w:line="360" w:lineRule="auto"/>
        <w:jc w:val="center"/>
        <w:rPr>
          <w:rFonts w:ascii="微软雅黑" w:eastAsia="微软雅黑" w:hAnsi="微软雅黑" w:cs="微软雅黑"/>
          <w:b/>
          <w:color w:val="000000"/>
          <w:sz w:val="32"/>
          <w:shd w:val="clear" w:color="auto" w:fill="FFFFFF"/>
        </w:rPr>
      </w:pPr>
      <w:r w:rsidRPr="00B276FE">
        <w:rPr>
          <w:rFonts w:ascii="微软雅黑" w:eastAsia="微软雅黑" w:hAnsi="微软雅黑" w:cs="微软雅黑"/>
          <w:b/>
          <w:color w:val="000000"/>
          <w:sz w:val="32"/>
          <w:shd w:val="clear" w:color="auto" w:fill="FFFFFF"/>
        </w:rPr>
        <w:t>小店渠道营销—营销下沉驱动百万核销</w:t>
      </w:r>
    </w:p>
    <w:p w14:paraId="6EB8E948" w14:textId="77777777" w:rsidR="00BB2026" w:rsidRDefault="00B276FE">
      <w:pPr>
        <w:snapToGrid/>
        <w:spacing w:before="0" w:after="0" w:line="24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b/>
          <w:color w:val="000000"/>
          <w:sz w:val="21"/>
        </w:rPr>
        <w:t>广 告 主</w:t>
      </w:r>
      <w:r>
        <w:rPr>
          <w:rFonts w:ascii="微软雅黑" w:eastAsia="微软雅黑" w:hAnsi="微软雅黑" w:cs="微软雅黑"/>
          <w:color w:val="000000"/>
          <w:sz w:val="21"/>
        </w:rPr>
        <w:t>：中粮可口可乐</w:t>
      </w:r>
    </w:p>
    <w:p w14:paraId="46DA6AB7" w14:textId="77777777" w:rsidR="00BB2026" w:rsidRDefault="00B276FE">
      <w:pPr>
        <w:snapToGrid/>
        <w:spacing w:before="0" w:after="0" w:line="24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b/>
          <w:color w:val="000000"/>
          <w:sz w:val="21"/>
        </w:rPr>
        <w:t>所属行业</w:t>
      </w:r>
      <w:r>
        <w:rPr>
          <w:rFonts w:ascii="微软雅黑" w:eastAsia="微软雅黑" w:hAnsi="微软雅黑" w:cs="微软雅黑"/>
          <w:color w:val="000000"/>
          <w:sz w:val="21"/>
        </w:rPr>
        <w:t>：食品饮料</w:t>
      </w:r>
    </w:p>
    <w:p w14:paraId="443CB630" w14:textId="68CAB482" w:rsidR="00BB2026" w:rsidRDefault="00B276FE">
      <w:pPr>
        <w:snapToGrid/>
        <w:spacing w:before="0" w:after="0" w:line="24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b/>
          <w:color w:val="000000"/>
          <w:sz w:val="21"/>
        </w:rPr>
        <w:t>执行时间</w:t>
      </w:r>
      <w:r>
        <w:rPr>
          <w:rFonts w:ascii="微软雅黑" w:eastAsia="微软雅黑" w:hAnsi="微软雅黑" w:cs="微软雅黑"/>
          <w:color w:val="000000"/>
          <w:sz w:val="21"/>
        </w:rPr>
        <w:t>：2022</w:t>
      </w:r>
      <w:r w:rsidR="004F7FC3">
        <w:rPr>
          <w:rFonts w:ascii="微软雅黑" w:eastAsia="微软雅黑" w:hAnsi="微软雅黑" w:cs="微软雅黑" w:hint="eastAsia"/>
          <w:color w:val="000000"/>
          <w:sz w:val="21"/>
        </w:rPr>
        <w:t>.</w:t>
      </w:r>
      <w:r w:rsidR="004F7FC3">
        <w:rPr>
          <w:rFonts w:ascii="微软雅黑" w:eastAsia="微软雅黑" w:hAnsi="微软雅黑" w:cs="微软雅黑"/>
          <w:color w:val="000000"/>
          <w:sz w:val="21"/>
        </w:rPr>
        <w:t>0</w:t>
      </w:r>
      <w:r>
        <w:rPr>
          <w:rFonts w:ascii="微软雅黑" w:eastAsia="微软雅黑" w:hAnsi="微软雅黑" w:cs="微软雅黑"/>
          <w:color w:val="000000"/>
          <w:sz w:val="21"/>
        </w:rPr>
        <w:t>3至今</w:t>
      </w:r>
    </w:p>
    <w:p w14:paraId="682622C1" w14:textId="625DE4E4" w:rsidR="00BB2026" w:rsidRPr="00B276FE" w:rsidRDefault="00B276FE">
      <w:pPr>
        <w:snapToGrid/>
        <w:spacing w:before="0" w:after="240" w:line="240" w:lineRule="auto"/>
        <w:rPr>
          <w:rFonts w:ascii="微软雅黑" w:eastAsia="微软雅黑" w:hAnsi="微软雅黑" w:cs="微软雅黑"/>
          <w:color w:val="000000"/>
          <w:sz w:val="21"/>
        </w:rPr>
      </w:pPr>
      <w:r>
        <w:rPr>
          <w:rFonts w:ascii="微软雅黑" w:eastAsia="微软雅黑" w:hAnsi="微软雅黑" w:cs="微软雅黑"/>
          <w:b/>
          <w:color w:val="000000"/>
          <w:sz w:val="21"/>
        </w:rPr>
        <w:t>参选类别</w:t>
      </w:r>
      <w:r>
        <w:rPr>
          <w:rFonts w:ascii="微软雅黑" w:eastAsia="微软雅黑" w:hAnsi="微软雅黑" w:cs="微软雅黑"/>
          <w:color w:val="000000"/>
          <w:sz w:val="21"/>
        </w:rPr>
        <w:t>：</w:t>
      </w:r>
      <w:r w:rsidRPr="00B276FE">
        <w:rPr>
          <w:rFonts w:ascii="微软雅黑" w:eastAsia="微软雅黑" w:hAnsi="微软雅黑" w:cs="微软雅黑"/>
          <w:color w:val="000000"/>
          <w:sz w:val="21"/>
        </w:rPr>
        <w:t>智能营销类</w:t>
      </w:r>
    </w:p>
    <w:p w14:paraId="22036A69" w14:textId="4D60B0B3" w:rsidR="00BB2026" w:rsidRDefault="00B276FE">
      <w:pPr>
        <w:snapToGrid/>
        <w:spacing w:before="100" w:after="100" w:line="24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b/>
          <w:color w:val="C79E5B"/>
          <w:sz w:val="28"/>
        </w:rPr>
        <w:t>营销背景</w:t>
      </w:r>
    </w:p>
    <w:p w14:paraId="78161416" w14:textId="11679E98" w:rsidR="00BB2026" w:rsidRDefault="00B276FE">
      <w:pPr>
        <w:snapToGrid/>
        <w:spacing w:before="100" w:after="100" w:line="360" w:lineRule="auto"/>
        <w:jc w:val="both"/>
        <w:rPr>
          <w:rFonts w:ascii="微软雅黑" w:eastAsia="微软雅黑" w:hAnsi="微软雅黑" w:cs="微软雅黑"/>
          <w:color w:val="000000"/>
          <w:sz w:val="21"/>
        </w:rPr>
      </w:pPr>
      <w:r>
        <w:rPr>
          <w:rFonts w:ascii="微软雅黑" w:eastAsia="微软雅黑" w:hAnsi="微软雅黑" w:cs="微软雅黑"/>
          <w:color w:val="000000"/>
          <w:sz w:val="21"/>
        </w:rPr>
        <w:t>当前品牌下沉市场渠道生意占比超六成，600万小店缺乏to c营销能力。品牌方下沉渠道面临着诸多难点，如经销代理多层级，营销资源不透明；终端动销缓慢，C端无粘性；营销资源难下沉，消费者无感知；新品铺货后得不到市场真实反馈等。渠道小店目前经营现状：生存压力大，被动等客上门；数字化程度低，C端链接弱；缺少营销资源，无营销活动；新品无人问津，老品动销慢。</w:t>
      </w:r>
    </w:p>
    <w:p w14:paraId="020D76F3" w14:textId="77777777" w:rsidR="00BB2026" w:rsidRDefault="00B276FE">
      <w:pPr>
        <w:snapToGrid/>
        <w:spacing w:before="100" w:after="100" w:line="360" w:lineRule="auto"/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/>
          <w:noProof/>
          <w:sz w:val="21"/>
        </w:rPr>
        <w:drawing>
          <wp:inline distT="0" distB="0" distL="0" distR="0" wp14:anchorId="54A2789C" wp14:editId="77F9E05F">
            <wp:extent cx="6029325" cy="3543300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8EB91" w14:textId="77777777" w:rsidR="00BB2026" w:rsidRDefault="00BB2026">
      <w:pPr>
        <w:snapToGrid/>
        <w:spacing w:before="100" w:after="100" w:line="240" w:lineRule="auto"/>
        <w:rPr>
          <w:rFonts w:ascii="微软雅黑" w:eastAsia="微软雅黑" w:hAnsi="微软雅黑" w:cs="微软雅黑"/>
        </w:rPr>
      </w:pPr>
    </w:p>
    <w:p w14:paraId="5A9208B8" w14:textId="77777777" w:rsidR="00BB2026" w:rsidRDefault="00B276FE">
      <w:pPr>
        <w:snapToGrid/>
        <w:spacing w:before="100" w:after="100" w:line="24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b/>
          <w:color w:val="C79E5B"/>
          <w:sz w:val="28"/>
        </w:rPr>
        <w:t>营销目标</w:t>
      </w:r>
    </w:p>
    <w:p w14:paraId="61FABADE" w14:textId="77777777" w:rsidR="00BB2026" w:rsidRDefault="00BB2026">
      <w:pPr>
        <w:snapToGrid/>
        <w:spacing w:before="100" w:after="100" w:line="240" w:lineRule="auto"/>
        <w:rPr>
          <w:rFonts w:ascii="微软雅黑" w:eastAsia="微软雅黑" w:hAnsi="微软雅黑" w:cs="微软雅黑"/>
        </w:rPr>
      </w:pPr>
    </w:p>
    <w:p w14:paraId="6ADFC2FE" w14:textId="77777777" w:rsidR="00BB2026" w:rsidRDefault="00B276FE">
      <w:pPr>
        <w:snapToGrid/>
        <w:spacing w:before="100" w:after="100" w:line="360" w:lineRule="auto"/>
        <w:jc w:val="both"/>
        <w:rPr>
          <w:rFonts w:ascii="微软雅黑" w:eastAsia="微软雅黑" w:hAnsi="微软雅黑" w:cs="微软雅黑"/>
          <w:color w:val="000000"/>
          <w:sz w:val="21"/>
        </w:rPr>
      </w:pPr>
      <w:r>
        <w:rPr>
          <w:rFonts w:ascii="微软雅黑" w:eastAsia="微软雅黑" w:hAnsi="微软雅黑" w:cs="微软雅黑"/>
          <w:color w:val="000000"/>
          <w:sz w:val="21"/>
        </w:rPr>
        <w:t xml:space="preserve">  中粮可口可乐希望通过与我司合作，解决其传统渠道小店连接、运营痛点，针对下沉市场渠道小店展开数字化营销，帮助其盘活下沉市场存量小店，提升增量小店连接，实现品牌与小店的共赢。</w:t>
      </w:r>
    </w:p>
    <w:p w14:paraId="25487D24" w14:textId="77777777" w:rsidR="00BB2026" w:rsidRDefault="00BB2026">
      <w:pPr>
        <w:snapToGrid/>
        <w:spacing w:before="100" w:after="100" w:line="240" w:lineRule="auto"/>
        <w:rPr>
          <w:rFonts w:ascii="微软雅黑" w:eastAsia="微软雅黑" w:hAnsi="微软雅黑" w:cs="微软雅黑"/>
        </w:rPr>
      </w:pPr>
    </w:p>
    <w:p w14:paraId="68F59316" w14:textId="77777777" w:rsidR="00BB2026" w:rsidRDefault="00B276FE">
      <w:pPr>
        <w:snapToGrid/>
        <w:spacing w:before="100" w:after="100" w:line="24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b/>
          <w:color w:val="C79E5B"/>
          <w:sz w:val="28"/>
        </w:rPr>
        <w:t>策略与创意</w:t>
      </w:r>
    </w:p>
    <w:p w14:paraId="3A8BE5C8" w14:textId="77777777" w:rsidR="00BB2026" w:rsidRDefault="00BB2026">
      <w:pPr>
        <w:snapToGrid/>
        <w:spacing w:before="100" w:after="100" w:line="240" w:lineRule="auto"/>
        <w:rPr>
          <w:rFonts w:ascii="微软雅黑" w:eastAsia="微软雅黑" w:hAnsi="微软雅黑" w:cs="微软雅黑"/>
        </w:rPr>
      </w:pPr>
    </w:p>
    <w:p w14:paraId="23FB02D3" w14:textId="77777777" w:rsidR="00BB2026" w:rsidRDefault="00B276FE" w:rsidP="00B276FE">
      <w:pPr>
        <w:numPr>
          <w:ilvl w:val="0"/>
          <w:numId w:val="2"/>
        </w:numPr>
        <w:snapToGrid/>
        <w:spacing w:before="0" w:after="0" w:line="360" w:lineRule="auto"/>
        <w:jc w:val="both"/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/>
          <w:b/>
          <w:color w:val="000000"/>
          <w:sz w:val="21"/>
        </w:rPr>
        <w:t>创新突破，合作共创</w:t>
      </w:r>
    </w:p>
    <w:p w14:paraId="6FA811F8" w14:textId="77777777" w:rsidR="00BB2026" w:rsidRDefault="00B276FE">
      <w:pPr>
        <w:snapToGrid/>
        <w:spacing w:before="0" w:after="0" w:line="360" w:lineRule="auto"/>
        <w:jc w:val="both"/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/>
          <w:color w:val="000000"/>
          <w:sz w:val="21"/>
        </w:rPr>
        <w:t xml:space="preserve">  与支付宝及众多商家共同探讨商业模式、挖掘创新方向，充分利用支付宝生态优势、公私域连通优势，进行线上线下一体化运营，灵活运用各种活动营销场，将支付宝中心化流量转化成商家/机构的私域流量，帮助商家/机构积累大量线上用户资产，有效地提升了商家/机构的数字化运营/服务效果。</w:t>
      </w:r>
    </w:p>
    <w:p w14:paraId="1DC65593" w14:textId="77777777" w:rsidR="00BB2026" w:rsidRDefault="00BB2026">
      <w:pPr>
        <w:snapToGrid/>
        <w:spacing w:before="0" w:after="0" w:line="360" w:lineRule="auto"/>
        <w:jc w:val="both"/>
        <w:rPr>
          <w:rFonts w:ascii="微软雅黑" w:eastAsia="微软雅黑" w:hAnsi="微软雅黑" w:cs="微软雅黑"/>
          <w:sz w:val="21"/>
        </w:rPr>
      </w:pPr>
    </w:p>
    <w:p w14:paraId="5CCDB341" w14:textId="77777777" w:rsidR="00BB2026" w:rsidRDefault="00B276FE" w:rsidP="00B276FE">
      <w:pPr>
        <w:numPr>
          <w:ilvl w:val="0"/>
          <w:numId w:val="2"/>
        </w:numPr>
        <w:snapToGrid/>
        <w:spacing w:before="0" w:after="0" w:line="360" w:lineRule="auto"/>
        <w:jc w:val="both"/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/>
          <w:b/>
          <w:color w:val="000000"/>
          <w:sz w:val="21"/>
        </w:rPr>
        <w:t>行业经验丰富，深度洞悉品牌痛点</w:t>
      </w:r>
    </w:p>
    <w:p w14:paraId="5A62B00F" w14:textId="77777777" w:rsidR="00BB2026" w:rsidRDefault="00B276FE">
      <w:pPr>
        <w:snapToGrid/>
        <w:spacing w:before="0" w:after="0" w:line="360" w:lineRule="auto"/>
        <w:jc w:val="both"/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/>
          <w:color w:val="000000"/>
          <w:sz w:val="21"/>
        </w:rPr>
        <w:t xml:space="preserve">  我司深耕零售快消行业8年，日收单笔数达500-700万笔，年交易流水1500亿，为支付宝、微信在快消品行业收单双第一名服务商，服务超22.5万家门店，占比支付宝合作门店的75%，获得多项荣誉奖项，如支付宝年度数字商业卓越服务商、支付宝乘风计划运营类目奖、年度杰出技术方案奖、数字化经营服务卓越奖等，积累了丰富的零售数字化转型经验，不仅洞悉品牌实际业务痛点，也深入了解下沉市场渠道发展现状，针对社区小店、夫妻老婆店等下沉渠道连接、运营难题。提供了有营销工具、有运营方案、有持续迭代策略的渠道小店营销1.0-4.0解决方案。</w:t>
      </w:r>
    </w:p>
    <w:p w14:paraId="17091B6C" w14:textId="77777777" w:rsidR="00BB2026" w:rsidRDefault="00BB2026">
      <w:pPr>
        <w:snapToGrid/>
        <w:spacing w:before="0" w:after="0" w:line="360" w:lineRule="auto"/>
        <w:jc w:val="both"/>
        <w:rPr>
          <w:rFonts w:ascii="微软雅黑" w:eastAsia="微软雅黑" w:hAnsi="微软雅黑" w:cs="微软雅黑"/>
          <w:sz w:val="21"/>
        </w:rPr>
      </w:pPr>
    </w:p>
    <w:p w14:paraId="536DCE42" w14:textId="77777777" w:rsidR="00BB2026" w:rsidRDefault="00B276FE" w:rsidP="00B276FE">
      <w:pPr>
        <w:numPr>
          <w:ilvl w:val="0"/>
          <w:numId w:val="2"/>
        </w:numPr>
        <w:snapToGrid/>
        <w:spacing w:before="0" w:after="0" w:line="360" w:lineRule="auto"/>
        <w:jc w:val="both"/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/>
          <w:b/>
          <w:color w:val="000000"/>
          <w:sz w:val="21"/>
        </w:rPr>
        <w:t>众多客户选择，实施效果显著</w:t>
      </w:r>
    </w:p>
    <w:p w14:paraId="368E9384" w14:textId="77777777" w:rsidR="00BB2026" w:rsidRDefault="00B276FE">
      <w:pPr>
        <w:snapToGrid/>
        <w:spacing w:before="0" w:after="0" w:line="360" w:lineRule="auto"/>
        <w:jc w:val="both"/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/>
          <w:color w:val="000000"/>
          <w:sz w:val="21"/>
        </w:rPr>
        <w:t xml:space="preserve">  多家头部知名品牌客户选择，如中粮可口可乐、安奈吉红牛、康师傅、洽洽瓜子、好丽友、立白等，多次取得高核销、高转化、高门店活跃率的出色营销效果。</w:t>
      </w:r>
    </w:p>
    <w:p w14:paraId="16BE0B1E" w14:textId="77777777" w:rsidR="00BB2026" w:rsidRDefault="00BB2026">
      <w:pPr>
        <w:snapToGrid/>
        <w:spacing w:before="0" w:after="0" w:line="360" w:lineRule="auto"/>
        <w:jc w:val="both"/>
        <w:rPr>
          <w:rFonts w:ascii="微软雅黑" w:eastAsia="微软雅黑" w:hAnsi="微软雅黑" w:cs="微软雅黑"/>
          <w:sz w:val="21"/>
        </w:rPr>
      </w:pPr>
    </w:p>
    <w:p w14:paraId="13BD4169" w14:textId="77777777" w:rsidR="00BB2026" w:rsidRDefault="00B276FE" w:rsidP="00B276FE">
      <w:pPr>
        <w:numPr>
          <w:ilvl w:val="0"/>
          <w:numId w:val="2"/>
        </w:numPr>
        <w:snapToGrid/>
        <w:spacing w:before="0" w:after="0" w:line="360" w:lineRule="auto"/>
        <w:jc w:val="both"/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/>
          <w:b/>
          <w:color w:val="000000"/>
          <w:sz w:val="21"/>
        </w:rPr>
        <w:t>专业服务团队，专属顾问服务</w:t>
      </w:r>
    </w:p>
    <w:p w14:paraId="5E8325DF" w14:textId="77777777" w:rsidR="00BB2026" w:rsidRDefault="00B276FE">
      <w:pPr>
        <w:snapToGrid/>
        <w:spacing w:before="0" w:after="0" w:line="360" w:lineRule="auto"/>
        <w:jc w:val="both"/>
        <w:rPr>
          <w:rFonts w:ascii="微软雅黑" w:eastAsia="微软雅黑" w:hAnsi="微软雅黑" w:cs="微软雅黑"/>
          <w:color w:val="000000"/>
          <w:sz w:val="21"/>
        </w:rPr>
      </w:pPr>
      <w:r>
        <w:rPr>
          <w:rFonts w:ascii="微软雅黑" w:eastAsia="微软雅黑" w:hAnsi="微软雅黑" w:cs="微软雅黑"/>
          <w:color w:val="000000"/>
          <w:sz w:val="21"/>
        </w:rPr>
        <w:t xml:space="preserve">  拥有经验丰富、配套齐全的产品和运营团队，从客户需求出发，为客户专属定制营销解决方案。</w:t>
      </w:r>
    </w:p>
    <w:p w14:paraId="6850B5D9" w14:textId="77777777" w:rsidR="00BB2026" w:rsidRDefault="00BB2026">
      <w:pPr>
        <w:snapToGrid/>
        <w:spacing w:before="0" w:after="0" w:line="360" w:lineRule="auto"/>
        <w:jc w:val="both"/>
      </w:pPr>
    </w:p>
    <w:p w14:paraId="7B5D3DDD" w14:textId="77777777" w:rsidR="00BB2026" w:rsidRDefault="00B276FE">
      <w:pPr>
        <w:snapToGrid/>
        <w:spacing w:before="100" w:after="100" w:line="24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 wp14:anchorId="48218556" wp14:editId="49051294">
            <wp:extent cx="6210300" cy="3112135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B470A" w14:textId="77777777" w:rsidR="00BB2026" w:rsidRDefault="00BB2026">
      <w:pPr>
        <w:snapToGrid/>
        <w:spacing w:before="100" w:after="100" w:line="240" w:lineRule="auto"/>
        <w:rPr>
          <w:rFonts w:ascii="微软雅黑" w:eastAsia="微软雅黑" w:hAnsi="微软雅黑" w:cs="微软雅黑"/>
        </w:rPr>
      </w:pPr>
    </w:p>
    <w:p w14:paraId="088118F0" w14:textId="77777777" w:rsidR="00BB2026" w:rsidRDefault="00B276FE">
      <w:pPr>
        <w:snapToGrid/>
        <w:spacing w:before="100" w:after="100" w:line="24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b/>
          <w:color w:val="C79E5B"/>
          <w:sz w:val="28"/>
        </w:rPr>
        <w:t>执行过程/媒体表现</w:t>
      </w:r>
    </w:p>
    <w:p w14:paraId="1812D1B8" w14:textId="77777777" w:rsidR="00BB2026" w:rsidRDefault="00BB2026">
      <w:pPr>
        <w:snapToGrid/>
        <w:spacing w:before="100" w:after="100" w:line="240" w:lineRule="auto"/>
        <w:rPr>
          <w:rFonts w:ascii="微软雅黑" w:eastAsia="微软雅黑" w:hAnsi="微软雅黑" w:cs="微软雅黑"/>
          <w:sz w:val="21"/>
        </w:rPr>
      </w:pPr>
    </w:p>
    <w:p w14:paraId="25043ABD" w14:textId="77777777" w:rsidR="00BB2026" w:rsidRDefault="00B276FE">
      <w:pPr>
        <w:snapToGrid/>
        <w:spacing w:before="0" w:after="0" w:line="360" w:lineRule="auto"/>
        <w:jc w:val="both"/>
        <w:rPr>
          <w:rFonts w:ascii="微软雅黑" w:eastAsia="微软雅黑" w:hAnsi="微软雅黑" w:cs="微软雅黑"/>
          <w:color w:val="000000"/>
          <w:sz w:val="21"/>
        </w:rPr>
      </w:pPr>
      <w:r>
        <w:rPr>
          <w:rFonts w:ascii="微软雅黑" w:eastAsia="微软雅黑" w:hAnsi="微软雅黑" w:cs="微软雅黑"/>
          <w:color w:val="000000"/>
          <w:sz w:val="21"/>
        </w:rPr>
        <w:t xml:space="preserve">  标准SOP专业化极速落地，5天内即可上线：                                                                </w:t>
      </w:r>
    </w:p>
    <w:p w14:paraId="2E4E35A9" w14:textId="77777777" w:rsidR="00BB2026" w:rsidRDefault="00B276FE">
      <w:pPr>
        <w:snapToGrid/>
        <w:spacing w:before="0" w:after="0" w:line="360" w:lineRule="auto"/>
        <w:jc w:val="both"/>
        <w:rPr>
          <w:rFonts w:ascii="微软雅黑" w:eastAsia="微软雅黑" w:hAnsi="微软雅黑" w:cs="微软雅黑"/>
          <w:color w:val="000000"/>
          <w:sz w:val="21"/>
        </w:rPr>
      </w:pPr>
      <w:r>
        <w:rPr>
          <w:rFonts w:ascii="微软雅黑" w:eastAsia="微软雅黑" w:hAnsi="微软雅黑" w:cs="微软雅黑"/>
          <w:b/>
          <w:color w:val="000000"/>
          <w:sz w:val="21"/>
        </w:rPr>
        <w:t xml:space="preserve">· </w:t>
      </w:r>
      <w:r>
        <w:rPr>
          <w:rFonts w:ascii="微软雅黑" w:eastAsia="微软雅黑" w:hAnsi="微软雅黑" w:cs="微软雅黑"/>
          <w:color w:val="000000"/>
          <w:sz w:val="21"/>
        </w:rPr>
        <w:t xml:space="preserve">品牌方：圈选大区/城市；提报活动信息；进场门店接入；                                         </w:t>
      </w:r>
    </w:p>
    <w:p w14:paraId="096D5570" w14:textId="77777777" w:rsidR="00BB2026" w:rsidRDefault="00B276FE">
      <w:pPr>
        <w:snapToGrid/>
        <w:spacing w:before="0" w:after="0" w:line="360" w:lineRule="auto"/>
        <w:jc w:val="both"/>
        <w:rPr>
          <w:rFonts w:ascii="微软雅黑" w:eastAsia="微软雅黑" w:hAnsi="微软雅黑" w:cs="微软雅黑"/>
          <w:color w:val="000000"/>
          <w:sz w:val="21"/>
        </w:rPr>
      </w:pPr>
      <w:r>
        <w:rPr>
          <w:rFonts w:ascii="微软雅黑" w:eastAsia="微软雅黑" w:hAnsi="微软雅黑" w:cs="微软雅黑"/>
          <w:b/>
          <w:color w:val="000000"/>
          <w:sz w:val="21"/>
        </w:rPr>
        <w:t xml:space="preserve">· </w:t>
      </w:r>
      <w:r>
        <w:rPr>
          <w:rFonts w:ascii="微软雅黑" w:eastAsia="微软雅黑" w:hAnsi="微软雅黑" w:cs="微软雅黑"/>
          <w:color w:val="000000"/>
          <w:sz w:val="21"/>
        </w:rPr>
        <w:t xml:space="preserve">支付宝：平台支持；开通直付通（前置准备）；接口开放、能力迭代；                </w:t>
      </w:r>
    </w:p>
    <w:p w14:paraId="42735047" w14:textId="77777777" w:rsidR="00BB2026" w:rsidRDefault="00B276FE">
      <w:pPr>
        <w:snapToGrid/>
        <w:spacing w:before="0" w:after="0" w:line="360" w:lineRule="auto"/>
        <w:jc w:val="both"/>
        <w:rPr>
          <w:rFonts w:ascii="微软雅黑" w:eastAsia="微软雅黑" w:hAnsi="微软雅黑" w:cs="微软雅黑"/>
          <w:color w:val="000000"/>
          <w:sz w:val="21"/>
        </w:rPr>
      </w:pPr>
      <w:r>
        <w:rPr>
          <w:rFonts w:ascii="微软雅黑" w:eastAsia="微软雅黑" w:hAnsi="微软雅黑" w:cs="微软雅黑"/>
          <w:b/>
          <w:color w:val="000000"/>
          <w:sz w:val="21"/>
        </w:rPr>
        <w:t xml:space="preserve">· </w:t>
      </w:r>
      <w:r>
        <w:rPr>
          <w:rFonts w:ascii="微软雅黑" w:eastAsia="微软雅黑" w:hAnsi="微软雅黑" w:cs="微软雅黑"/>
          <w:color w:val="000000"/>
          <w:sz w:val="21"/>
        </w:rPr>
        <w:t xml:space="preserve">渠道小店：门店接入活动：完成支付宝小店注册，提供陈列展示位；物料上架：张贴至收银台、货架、堆头等；门店进货；活动宣传：口播推荐活动，指导消费者领券下单；                                                                                                                                 </w:t>
      </w:r>
    </w:p>
    <w:p w14:paraId="5CDB7C2C" w14:textId="77777777" w:rsidR="00BB2026" w:rsidRDefault="00B276FE">
      <w:pPr>
        <w:snapToGrid/>
        <w:spacing w:before="100" w:after="100" w:line="360" w:lineRule="auto"/>
        <w:jc w:val="both"/>
        <w:rPr>
          <w:rFonts w:ascii="微软雅黑" w:eastAsia="微软雅黑" w:hAnsi="微软雅黑" w:cs="微软雅黑"/>
          <w:color w:val="000000"/>
          <w:sz w:val="21"/>
          <w:shd w:val="clear" w:color="auto" w:fill="FFFFFF"/>
        </w:rPr>
      </w:pPr>
      <w:r>
        <w:rPr>
          <w:rFonts w:ascii="微软雅黑" w:eastAsia="微软雅黑" w:hAnsi="微软雅黑" w:cs="微软雅黑"/>
          <w:b/>
          <w:color w:val="000000"/>
          <w:sz w:val="21"/>
        </w:rPr>
        <w:t xml:space="preserve">· </w:t>
      </w:r>
      <w:r>
        <w:rPr>
          <w:rFonts w:ascii="微软雅黑" w:eastAsia="微软雅黑" w:hAnsi="微软雅黑" w:cs="微软雅黑"/>
          <w:color w:val="000000"/>
          <w:sz w:val="21"/>
        </w:rPr>
        <w:t>我司提供：运营方案策划：品牌营销活动整体方案策划；运营工具搭建：开发完善支付宝小程序，提供营销载体；品牌/经销商SOP培训：培训品牌、经销商、门店、C端全链路流程；活动运营执行：小程序装修、活动上架、库存监控、预算消耗、售后等；活动复盘，策略迭代：活动中数据过程监控，活动后复盘总结迭代。</w:t>
      </w:r>
      <w:r>
        <w:rPr>
          <w:rFonts w:ascii="微软雅黑" w:eastAsia="微软雅黑" w:hAnsi="微软雅黑" w:cs="微软雅黑"/>
          <w:color w:val="000000"/>
          <w:sz w:val="21"/>
          <w:shd w:val="clear" w:color="auto" w:fill="FFFFFF"/>
        </w:rPr>
        <w:t xml:space="preserve">  </w:t>
      </w:r>
    </w:p>
    <w:p w14:paraId="6B378FA7" w14:textId="77777777" w:rsidR="00BB2026" w:rsidRDefault="00BB2026">
      <w:pPr>
        <w:snapToGrid/>
        <w:spacing w:before="100" w:after="100" w:line="360" w:lineRule="auto"/>
        <w:jc w:val="both"/>
        <w:rPr>
          <w:rFonts w:ascii="微软雅黑" w:eastAsia="微软雅黑" w:hAnsi="微软雅黑" w:cs="微软雅黑"/>
          <w:color w:val="000000"/>
          <w:sz w:val="21"/>
        </w:rPr>
      </w:pPr>
    </w:p>
    <w:p w14:paraId="4D8EFA8B" w14:textId="77777777" w:rsidR="00BB2026" w:rsidRDefault="00B276FE">
      <w:pPr>
        <w:snapToGrid/>
        <w:spacing w:before="100" w:after="100" w:line="24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 wp14:anchorId="62A6858A" wp14:editId="295DEDCE">
            <wp:extent cx="6200775" cy="3823970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1041" cy="382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E9086" w14:textId="77777777" w:rsidR="00BB2026" w:rsidRDefault="00B276FE">
      <w:pPr>
        <w:snapToGrid/>
        <w:spacing w:before="100" w:after="100" w:line="24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b/>
          <w:color w:val="C79E5B"/>
          <w:sz w:val="28"/>
        </w:rPr>
        <w:t>营销效果与市场反馈</w:t>
      </w:r>
    </w:p>
    <w:p w14:paraId="11AA26C9" w14:textId="77777777" w:rsidR="00BB2026" w:rsidRDefault="00BB2026">
      <w:pPr>
        <w:snapToGrid/>
        <w:spacing w:before="100" w:after="100" w:line="240" w:lineRule="auto"/>
        <w:rPr>
          <w:rFonts w:ascii="微软雅黑" w:eastAsia="微软雅黑" w:hAnsi="微软雅黑" w:cs="微软雅黑"/>
          <w:sz w:val="21"/>
        </w:rPr>
      </w:pPr>
    </w:p>
    <w:p w14:paraId="479EA4B1" w14:textId="77777777" w:rsidR="00BB2026" w:rsidRDefault="00B276FE">
      <w:pPr>
        <w:snapToGrid/>
        <w:spacing w:before="0" w:after="0" w:line="240" w:lineRule="auto"/>
        <w:ind w:left="547" w:hanging="547"/>
        <w:jc w:val="both"/>
        <w:rPr>
          <w:rFonts w:ascii="微软雅黑" w:eastAsia="微软雅黑" w:hAnsi="微软雅黑" w:cs="微软雅黑"/>
          <w:color w:val="000000"/>
          <w:sz w:val="21"/>
        </w:rPr>
      </w:pPr>
      <w:r>
        <w:rPr>
          <w:rFonts w:ascii="微软雅黑" w:eastAsia="微软雅黑" w:hAnsi="微软雅黑" w:cs="微软雅黑"/>
          <w:color w:val="000000"/>
          <w:sz w:val="21"/>
        </w:rPr>
        <w:t xml:space="preserve">  中粮可口可乐已在小店渠道覆盖16.5万家门店，营销活动持续开展86档，平均核销率稳定在83%</w:t>
      </w:r>
    </w:p>
    <w:p w14:paraId="2C20F291" w14:textId="77777777" w:rsidR="00BB2026" w:rsidRDefault="00B276FE">
      <w:pPr>
        <w:snapToGrid/>
        <w:spacing w:before="0" w:after="0" w:line="240" w:lineRule="auto"/>
        <w:jc w:val="both"/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/>
          <w:color w:val="000000"/>
          <w:sz w:val="21"/>
        </w:rPr>
        <w:t xml:space="preserve">且目前在拓展minimarket营销打通，在下沉市场深度运营。                   </w:t>
      </w:r>
    </w:p>
    <w:p w14:paraId="07067D78" w14:textId="77777777" w:rsidR="00BB2026" w:rsidRDefault="00B276FE">
      <w:pPr>
        <w:snapToGrid/>
        <w:spacing w:before="0" w:after="0" w:line="320" w:lineRule="exact"/>
        <w:jc w:val="both"/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/>
          <w:b/>
          <w:color w:val="000000"/>
          <w:sz w:val="21"/>
        </w:rPr>
        <w:t>·</w:t>
      </w:r>
      <w:r>
        <w:rPr>
          <w:rFonts w:ascii="微软雅黑" w:eastAsia="微软雅黑" w:hAnsi="微软雅黑" w:cs="微软雅黑"/>
          <w:color w:val="000000"/>
          <w:sz w:val="21"/>
        </w:rPr>
        <w:t xml:space="preserve"> 辐射区域：辐射全国，覆盖重庆、湖南、贵州、山西、陕西等16个省区。                                                                                                        </w:t>
      </w:r>
    </w:p>
    <w:p w14:paraId="1F082170" w14:textId="77777777" w:rsidR="00BB2026" w:rsidRDefault="00B276FE">
      <w:pPr>
        <w:snapToGrid/>
        <w:spacing w:before="0" w:after="0" w:line="320" w:lineRule="exact"/>
        <w:jc w:val="both"/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/>
          <w:b/>
          <w:color w:val="000000"/>
          <w:sz w:val="21"/>
        </w:rPr>
        <w:t>·</w:t>
      </w:r>
      <w:r>
        <w:rPr>
          <w:rFonts w:ascii="微软雅黑" w:eastAsia="微软雅黑" w:hAnsi="微软雅黑" w:cs="微软雅黑"/>
          <w:color w:val="000000"/>
          <w:sz w:val="21"/>
        </w:rPr>
        <w:t xml:space="preserve"> 粉丝量：600万+ </w:t>
      </w:r>
    </w:p>
    <w:p w14:paraId="15F78C0C" w14:textId="77777777" w:rsidR="00BB2026" w:rsidRDefault="00B276FE">
      <w:pPr>
        <w:snapToGrid/>
        <w:spacing w:before="0" w:after="0" w:line="320" w:lineRule="exact"/>
        <w:jc w:val="both"/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/>
          <w:b/>
          <w:color w:val="000000"/>
          <w:sz w:val="21"/>
        </w:rPr>
        <w:t>·</w:t>
      </w:r>
      <w:r>
        <w:rPr>
          <w:rFonts w:ascii="微软雅黑" w:eastAsia="微软雅黑" w:hAnsi="微软雅黑" w:cs="微软雅黑"/>
          <w:color w:val="000000"/>
          <w:sz w:val="21"/>
        </w:rPr>
        <w:t xml:space="preserve"> </w:t>
      </w:r>
      <w:r>
        <w:rPr>
          <w:rFonts w:ascii="微软雅黑" w:eastAsia="微软雅黑" w:hAnsi="微软雅黑" w:cs="微软雅黑"/>
          <w:b/>
          <w:color w:val="000000"/>
          <w:sz w:val="21"/>
        </w:rPr>
        <w:t xml:space="preserve"> </w:t>
      </w:r>
      <w:r>
        <w:rPr>
          <w:rFonts w:ascii="微软雅黑" w:eastAsia="微软雅黑" w:hAnsi="微软雅黑" w:cs="微软雅黑"/>
          <w:color w:val="000000"/>
          <w:sz w:val="21"/>
        </w:rPr>
        <w:t xml:space="preserve">核销率（核销量/领券量）：83%                                                                               </w:t>
      </w:r>
    </w:p>
    <w:p w14:paraId="54C47157" w14:textId="77777777" w:rsidR="00BB2026" w:rsidRDefault="00B276FE">
      <w:pPr>
        <w:snapToGrid/>
        <w:spacing w:before="0" w:after="0" w:line="320" w:lineRule="exact"/>
        <w:jc w:val="both"/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/>
          <w:b/>
          <w:color w:val="000000"/>
          <w:sz w:val="21"/>
        </w:rPr>
        <w:t>·</w:t>
      </w:r>
      <w:r>
        <w:rPr>
          <w:rFonts w:ascii="微软雅黑" w:eastAsia="微软雅黑" w:hAnsi="微软雅黑" w:cs="微软雅黑"/>
          <w:color w:val="000000"/>
          <w:sz w:val="21"/>
        </w:rPr>
        <w:t xml:space="preserve"> </w:t>
      </w:r>
      <w:r>
        <w:rPr>
          <w:rFonts w:ascii="微软雅黑" w:eastAsia="微软雅黑" w:hAnsi="微软雅黑" w:cs="微软雅黑"/>
          <w:b/>
          <w:color w:val="000000"/>
          <w:sz w:val="21"/>
        </w:rPr>
        <w:t xml:space="preserve"> </w:t>
      </w:r>
      <w:r>
        <w:rPr>
          <w:rFonts w:ascii="微软雅黑" w:eastAsia="微软雅黑" w:hAnsi="微软雅黑" w:cs="微软雅黑"/>
          <w:color w:val="000000"/>
          <w:sz w:val="21"/>
        </w:rPr>
        <w:t xml:space="preserve">覆盖门店数：16.5万+                    </w:t>
      </w:r>
    </w:p>
    <w:p w14:paraId="0F3CED4D" w14:textId="77777777" w:rsidR="00BB2026" w:rsidRDefault="00BB2026">
      <w:pPr>
        <w:snapToGrid/>
        <w:spacing w:before="100" w:after="100" w:line="240" w:lineRule="auto"/>
        <w:rPr>
          <w:rFonts w:ascii="微软雅黑" w:eastAsia="微软雅黑" w:hAnsi="微软雅黑" w:cs="微软雅黑"/>
        </w:rPr>
      </w:pPr>
    </w:p>
    <w:p w14:paraId="2F685C85" w14:textId="77777777" w:rsidR="00BB2026" w:rsidRDefault="00B276FE">
      <w:pPr>
        <w:snapToGrid/>
        <w:spacing w:before="100" w:after="100" w:line="24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 wp14:anchorId="1378B62E" wp14:editId="18F1BAFC">
            <wp:extent cx="5953125" cy="2083435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08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20F9" w14:textId="77777777" w:rsidR="00BB2026" w:rsidRDefault="00BB2026">
      <w:pPr>
        <w:snapToGrid/>
        <w:spacing w:before="100" w:after="100" w:line="240" w:lineRule="auto"/>
        <w:rPr>
          <w:rFonts w:ascii="微软雅黑" w:eastAsia="微软雅黑" w:hAnsi="微软雅黑" w:cs="微软雅黑"/>
        </w:rPr>
      </w:pPr>
    </w:p>
    <w:p w14:paraId="39A7D550" w14:textId="77777777" w:rsidR="00BB2026" w:rsidRDefault="00B276FE">
      <w:pPr>
        <w:snapToGrid/>
        <w:spacing w:before="100" w:after="100" w:line="24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 wp14:anchorId="0C9F18D6" wp14:editId="4E888190">
            <wp:extent cx="5962650" cy="2910840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91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F2444" w14:textId="77777777" w:rsidR="00BB2026" w:rsidRDefault="00B276FE">
      <w:pPr>
        <w:snapToGrid/>
        <w:spacing w:before="100" w:after="100" w:line="24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门店图</w:t>
      </w:r>
    </w:p>
    <w:p w14:paraId="380F4C79" w14:textId="77777777" w:rsidR="00BB2026" w:rsidRDefault="00B276FE">
      <w:pPr>
        <w:snapToGrid/>
        <w:spacing w:before="100" w:after="100" w:line="24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 wp14:anchorId="65DF5783" wp14:editId="442D3380">
            <wp:extent cx="6115050" cy="2570480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57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9CE4" w14:textId="77777777" w:rsidR="00BB2026" w:rsidRDefault="00BB2026">
      <w:pPr>
        <w:snapToGrid/>
        <w:spacing w:before="100" w:after="100" w:line="240" w:lineRule="auto"/>
        <w:rPr>
          <w:rFonts w:ascii="微软雅黑" w:eastAsia="微软雅黑" w:hAnsi="微软雅黑" w:cs="微软雅黑"/>
        </w:rPr>
      </w:pPr>
    </w:p>
    <w:p w14:paraId="1290B5FD" w14:textId="77777777" w:rsidR="00BB2026" w:rsidRDefault="00BB2026">
      <w:pPr>
        <w:rPr>
          <w:rFonts w:ascii="微软雅黑" w:eastAsia="微软雅黑" w:hAnsi="微软雅黑" w:cs="微软雅黑"/>
        </w:rPr>
      </w:pPr>
    </w:p>
    <w:sectPr w:rsidR="00BB2026">
      <w:pgSz w:w="11905" w:h="16838"/>
      <w:pgMar w:top="1361" w:right="1417" w:bottom="1361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3E889" w14:textId="77777777" w:rsidR="00BB2026" w:rsidRDefault="00B276FE">
      <w:pPr>
        <w:spacing w:line="240" w:lineRule="auto"/>
      </w:pPr>
      <w:r>
        <w:separator/>
      </w:r>
    </w:p>
  </w:endnote>
  <w:endnote w:type="continuationSeparator" w:id="0">
    <w:p w14:paraId="74510CAA" w14:textId="77777777" w:rsidR="00BB2026" w:rsidRDefault="00B276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aco">
    <w:altName w:val="Courier New"/>
    <w:panose1 w:val="00000000000000000000"/>
    <w:charset w:val="00"/>
    <w:family w:val="auto"/>
    <w:pitch w:val="variable"/>
    <w:sig w:usb0="A00002FF" w:usb1="500039FB" w:usb2="00000000" w:usb3="00000000" w:csb0="00000197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D9975" w14:textId="77777777" w:rsidR="00BB2026" w:rsidRDefault="00B276FE">
      <w:pPr>
        <w:spacing w:before="0" w:after="0"/>
      </w:pPr>
      <w:r>
        <w:separator/>
      </w:r>
    </w:p>
  </w:footnote>
  <w:footnote w:type="continuationSeparator" w:id="0">
    <w:p w14:paraId="08E82A6D" w14:textId="77777777" w:rsidR="00BB2026" w:rsidRDefault="00B276F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、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left"/>
      <w:pPr>
        <w:ind w:left="3780" w:hanging="420"/>
      </w:pPr>
    </w:lvl>
  </w:abstractNum>
  <w:abstractNum w:abstractNumId="1" w15:restartNumberingAfterBreak="0">
    <w:nsid w:val="7C42565C"/>
    <w:multiLevelType w:val="multilevel"/>
    <w:tmpl w:val="9E768AA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left"/>
      <w:pPr>
        <w:ind w:left="3780" w:hanging="420"/>
      </w:pPr>
    </w:lvl>
  </w:abstractNum>
  <w:num w:numId="1" w16cid:durableId="1534491680">
    <w:abstractNumId w:val="0"/>
  </w:num>
  <w:num w:numId="2" w16cid:durableId="10893547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NkZDQ2Yjc1ODAyYWQ4ZTY3NzkwM2M3YmEyOWIzYTYifQ=="/>
  </w:docVars>
  <w:rsids>
    <w:rsidRoot w:val="00BB2026"/>
    <w:rsid w:val="004F7FC3"/>
    <w:rsid w:val="00B276FE"/>
    <w:rsid w:val="00BB2026"/>
    <w:rsid w:val="53250ADB"/>
    <w:rsid w:val="73BE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2F71B9"/>
  <w15:docId w15:val="{6B07D691-A7E5-324B-956D-91B5DC582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snapToGrid w:val="0"/>
      <w:spacing w:before="60" w:after="60" w:line="312" w:lineRule="auto"/>
    </w:pPr>
    <w:rPr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4">
    <w:name w:val="Table Grid"/>
    <w:basedOn w:val="a1"/>
    <w:uiPriority w:val="39"/>
    <w:tblPr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</w:tblPr>
    <w:tcPr>
      <w:vAlign w:val="center"/>
    </w:tc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melo-codeblock-Base-theme-char">
    <w:name w:val="melo-codeblock-Base-theme-char"/>
    <w:qFormat/>
    <w:rPr>
      <w:rFonts w:ascii="Monaco" w:eastAsia="Monaco" w:hAnsi="Monaco" w:cs="Monaco"/>
      <w:color w:val="000000"/>
      <w:sz w:val="21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286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lifeng</dc:creator>
  <cp:lastModifiedBy>1467855824@qq.com</cp:lastModifiedBy>
  <cp:revision>3</cp:revision>
  <dcterms:created xsi:type="dcterms:W3CDTF">2023-01-19T15:15:00Z</dcterms:created>
  <dcterms:modified xsi:type="dcterms:W3CDTF">2023-02-11T04:28:00Z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08A4A94847264F2AABD1034E3AD4E2D4</vt:lpwstr>
  </property>
</Properties>
</file>