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 w:cs="Times New Roman"/>
          <w:b/>
          <w:sz w:val="32"/>
          <w:szCs w:val="32"/>
        </w:rPr>
      </w:pPr>
      <w:bookmarkStart w:id="0" w:name="_Hlk126767854"/>
      <w:bookmarkStart w:id="1" w:name="_Hlk126767937"/>
      <w:r>
        <w:rPr>
          <w:rFonts w:hint="eastAsia" w:ascii="微软雅黑" w:hAnsi="微软雅黑" w:eastAsia="微软雅黑" w:cs="Times New Roman"/>
          <w:b/>
          <w:sz w:val="32"/>
          <w:szCs w:val="32"/>
        </w:rPr>
        <w:t>一键变装闯异界</w:t>
      </w:r>
      <w:bookmarkEnd w:id="0"/>
      <w:r>
        <w:rPr>
          <w:rFonts w:hint="eastAsia" w:ascii="微软雅黑" w:hAnsi="微软雅黑" w:eastAsia="微软雅黑" w:cs="Times New Roman"/>
          <w:b/>
          <w:sz w:val="32"/>
          <w:szCs w:val="32"/>
        </w:rPr>
        <w:t>，2</w:t>
      </w:r>
      <w:r>
        <w:rPr>
          <w:rFonts w:ascii="微软雅黑" w:hAnsi="微软雅黑" w:eastAsia="微软雅黑" w:cs="Times New Roman"/>
          <w:b/>
          <w:sz w:val="32"/>
          <w:szCs w:val="32"/>
        </w:rPr>
        <w:t>022</w:t>
      </w:r>
      <w:r>
        <w:rPr>
          <w:rFonts w:hint="eastAsia" w:ascii="微软雅黑" w:hAnsi="微软雅黑" w:eastAsia="微软雅黑" w:cs="Times New Roman"/>
          <w:b/>
          <w:sz w:val="32"/>
          <w:szCs w:val="32"/>
        </w:rPr>
        <w:t>长隆欢乐玩圣节</w:t>
      </w:r>
    </w:p>
    <w:bookmarkEnd w:id="1"/>
    <w:p>
      <w:pPr>
        <w:textAlignment w:val="baseline"/>
        <w:rPr>
          <w:rFonts w:ascii="微软雅黑" w:hAnsi="微软雅黑" w:eastAsia="微软雅黑"/>
          <w:color w:val="3F3F3F" w:themeColor="text1" w:themeTint="BF"/>
          <w:sz w:val="18"/>
          <w:szCs w:val="18"/>
        </w:rPr>
      </w:pP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：广州长隆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：文旅行业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</w:t>
      </w:r>
      <w:r>
        <w:rPr>
          <w:rFonts w:ascii="微软雅黑" w:hAnsi="微软雅黑" w:eastAsia="微软雅黑"/>
          <w:sz w:val="21"/>
          <w:szCs w:val="21"/>
        </w:rPr>
        <w:t>22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10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06</w:t>
      </w:r>
      <w:r>
        <w:rPr>
          <w:rFonts w:hint="eastAsia" w:ascii="微软雅黑" w:hAnsi="微软雅黑" w:eastAsia="微软雅黑"/>
          <w:sz w:val="21"/>
          <w:szCs w:val="21"/>
        </w:rPr>
        <w:t>-1</w:t>
      </w:r>
      <w:r>
        <w:rPr>
          <w:rFonts w:ascii="微软雅黑" w:hAnsi="微软雅黑" w:eastAsia="微软雅黑"/>
          <w:sz w:val="21"/>
          <w:szCs w:val="21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26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：跨媒体整合类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作为国内极具人气的万圣品牌，长隆欢乐万圣节已行进至第</w:t>
      </w:r>
      <w:r>
        <w:rPr>
          <w:rFonts w:ascii="微软雅黑" w:hAnsi="微软雅黑" w:eastAsia="微软雅黑"/>
          <w:color w:val="auto"/>
          <w:sz w:val="21"/>
          <w:szCs w:val="21"/>
        </w:rPr>
        <w:t>12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个年头，积累了无数的忠实用户。2</w:t>
      </w:r>
      <w:r>
        <w:rPr>
          <w:rFonts w:ascii="微软雅黑" w:hAnsi="微软雅黑" w:eastAsia="微软雅黑"/>
          <w:color w:val="auto"/>
          <w:sz w:val="21"/>
          <w:szCs w:val="21"/>
        </w:rPr>
        <w:t>022年长隆欢乐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万</w:t>
      </w:r>
      <w:r>
        <w:rPr>
          <w:rFonts w:ascii="微软雅黑" w:hAnsi="微软雅黑" w:eastAsia="微软雅黑"/>
          <w:color w:val="auto"/>
          <w:sz w:val="21"/>
          <w:szCs w:val="21"/>
        </w:rPr>
        <w:t>圣节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以一键变装闯异界的新形式强势回归，在国潮热的大背景下，长隆跳脱万圣只玩西方鬼的思维惯性全新推出中式异界主题新区，以中式神话为故事背景搭建世界观，打造沉浸式的修仙之路。年年都在玩万圣，如何才能玩出彩？作为已然高度成熟的万圣品牌，如何为游客们带来新鲜感，成为本次长隆欢乐万圣节营销的首要课题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</w:rPr>
        <w:t>整体目标</w:t>
      </w:r>
      <w:r>
        <w:rPr>
          <w:rFonts w:hint="eastAsia" w:ascii="微软雅黑" w:hAnsi="微软雅黑" w:eastAsia="微软雅黑"/>
          <w:color w:val="333333"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/>
          <w:color w:val="333333"/>
          <w:sz w:val="21"/>
          <w:szCs w:val="21"/>
        </w:rPr>
        <w:t>巩固以及加深游客们“无长隆，不万圣”的认知。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</w:rPr>
        <w:t>阶段目标</w:t>
      </w:r>
      <w:r>
        <w:rPr>
          <w:rFonts w:hint="eastAsia" w:ascii="微软雅黑" w:hAnsi="微软雅黑" w:eastAsia="微软雅黑"/>
          <w:color w:val="333333"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/>
          <w:color w:val="333333"/>
          <w:sz w:val="21"/>
          <w:szCs w:val="21"/>
        </w:rPr>
        <w:t>打响长隆欢乐万圣节的声量。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bCs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color w:val="333333"/>
          <w:sz w:val="21"/>
          <w:szCs w:val="21"/>
        </w:rPr>
        <w:t>策略概述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</w:rPr>
        <w:t>高效能营销正当时，更需要聚焦核心场景及核心人群，并借助海量内容撬动更大传播。长隆欢乐万圣节采用1</w:t>
      </w:r>
      <w:r>
        <w:rPr>
          <w:rFonts w:ascii="微软雅黑" w:hAnsi="微软雅黑" w:eastAsia="微软雅黑"/>
          <w:color w:val="333333"/>
          <w:sz w:val="21"/>
          <w:szCs w:val="21"/>
        </w:rPr>
        <w:t>+2+</w:t>
      </w:r>
      <w:r>
        <w:rPr>
          <w:rFonts w:hint="eastAsia" w:ascii="微软雅黑" w:hAnsi="微软雅黑" w:eastAsia="微软雅黑"/>
          <w:color w:val="333333"/>
          <w:sz w:val="21"/>
          <w:szCs w:val="21"/>
        </w:rPr>
        <w:t>N模式整合跨媒体资源，刺激海量内容共创，打造一场刷屏全网的万圣大狂欢，成功打响万圣节品牌营销战役。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bCs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color w:val="333333"/>
          <w:sz w:val="21"/>
          <w:szCs w:val="21"/>
        </w:rPr>
        <w:t>创意亮点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  <w:lang w:val="en-US" w:eastAsia="zh-CN"/>
        </w:rPr>
        <w:t>1.一</w:t>
      </w:r>
      <w:r>
        <w:rPr>
          <w:rFonts w:hint="eastAsia" w:ascii="微软雅黑" w:hAnsi="微软雅黑" w:eastAsia="微软雅黑"/>
          <w:color w:val="333333"/>
          <w:sz w:val="21"/>
          <w:szCs w:val="21"/>
        </w:rPr>
        <w:t>大核心线下场景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</w:rPr>
        <w:t>以超级场景为核心，通过场景+互动玩法升级，激活海量素材。此次项目围绕中式神话中孟婆的故事进行创作，贴合核心客群Z世代群体的喜好搭建出孟婆主题饮品店——孟婆汤铺，以及孟婆互动打卡区——孟婆药铺等沉浸式场景，以此触发用户痒点，进而建立起与用户的链接，为内容创作提供素材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  <w:lang w:val="en-US" w:eastAsia="zh-CN"/>
        </w:rPr>
        <w:t>2.两</w:t>
      </w:r>
      <w:r>
        <w:rPr>
          <w:rFonts w:hint="eastAsia" w:ascii="微软雅黑" w:hAnsi="微软雅黑" w:eastAsia="微软雅黑"/>
          <w:color w:val="333333"/>
          <w:sz w:val="21"/>
          <w:szCs w:val="21"/>
        </w:rPr>
        <w:t>大外部品牌跨界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</w:rPr>
        <w:t>IP板块上，长隆联动了当下极具话题度的热门动漫IP——狐妖小红娘。结合狐妖小红娘IP故事打造沉浸场景，借助牵红线、赤瞳兔变身等趣味互动玩法满足当代年轻客群的社交需求，刺激用户共创。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</w:rPr>
        <w:t>平台板块上，与抖音进行深度联合，线上依托官方品牌创意内容发力，线下打造抖音心动大牌打卡专区，促进线上线下间的流量转化。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  <w:lang w:val="en-US" w:eastAsia="zh-CN"/>
        </w:rPr>
        <w:t>3.</w:t>
      </w:r>
      <w:r>
        <w:rPr>
          <w:rFonts w:hint="eastAsia" w:ascii="微软雅黑" w:hAnsi="微软雅黑" w:eastAsia="微软雅黑"/>
          <w:color w:val="333333"/>
          <w:sz w:val="21"/>
          <w:szCs w:val="21"/>
        </w:rPr>
        <w:t>N+内部资源加持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</w:rPr>
        <w:t>创意BGC输出，通过TVC、系列的NPC主题变装、玩法攻略等病毒视频，让游客们身临其境的感受长隆万圣氛围。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</w:rPr>
        <w:t>深度PGC共创，基于共同营销与变现的需求，品牌与</w:t>
      </w:r>
      <w:r>
        <w:rPr>
          <w:rFonts w:hint="eastAsia" w:ascii="微软雅黑" w:hAnsi="微软雅黑" w:eastAsia="微软雅黑"/>
          <w:color w:val="333333"/>
          <w:sz w:val="21"/>
          <w:szCs w:val="21"/>
          <w:lang w:val="en-US" w:eastAsia="zh-CN"/>
        </w:rPr>
        <w:t>MCN</w:t>
      </w:r>
      <w:r>
        <w:rPr>
          <w:rFonts w:hint="eastAsia" w:ascii="微软雅黑" w:hAnsi="微软雅黑" w:eastAsia="微软雅黑"/>
          <w:color w:val="333333"/>
          <w:sz w:val="21"/>
          <w:szCs w:val="21"/>
        </w:rPr>
        <w:t>机构的合作已由常态模式破局，进入到3</w:t>
      </w:r>
      <w:r>
        <w:rPr>
          <w:rFonts w:ascii="微软雅黑" w:hAnsi="微软雅黑" w:eastAsia="微软雅黑"/>
          <w:color w:val="333333"/>
          <w:sz w:val="21"/>
          <w:szCs w:val="21"/>
        </w:rPr>
        <w:t>.0</w:t>
      </w:r>
      <w:r>
        <w:rPr>
          <w:rFonts w:hint="eastAsia" w:ascii="微软雅黑" w:hAnsi="微软雅黑" w:eastAsia="微软雅黑"/>
          <w:color w:val="333333"/>
          <w:sz w:val="21"/>
          <w:szCs w:val="21"/>
        </w:rPr>
        <w:t>时代，从采买，到薅羊毛，到共创。此次长隆欢乐万圣除了提供场景让达人自由创作外，更带来身份上的转变，达人从普通游客变身园区NPC开启更具代入感的体验，并以门票置换达人多次入园进行POI</w:t>
      </w:r>
      <w:r>
        <w:rPr>
          <w:rFonts w:ascii="微软雅黑" w:hAnsi="微软雅黑" w:eastAsia="微软雅黑"/>
          <w:color w:val="333333"/>
          <w:sz w:val="21"/>
          <w:szCs w:val="21"/>
        </w:rPr>
        <w:t>+</w:t>
      </w:r>
      <w:r>
        <w:rPr>
          <w:rFonts w:hint="eastAsia" w:ascii="微软雅黑" w:hAnsi="微软雅黑" w:eastAsia="微软雅黑"/>
          <w:color w:val="333333"/>
          <w:sz w:val="21"/>
          <w:szCs w:val="21"/>
        </w:rPr>
        <w:t>话题内容生产。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bCs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color w:val="333333"/>
          <w:sz w:val="21"/>
          <w:szCs w:val="21"/>
        </w:rPr>
        <w:t>执行过程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</w:rPr>
        <w:t>通过跨媒体资源整合打通线上线下，借助海量内容的制作与输出，进一步提升用户与品牌的互动次数和深度，提升用户的参与度以及品牌认同感。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bCs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color w:val="333333"/>
          <w:sz w:val="21"/>
          <w:szCs w:val="21"/>
          <w:lang w:val="en-US" w:eastAsia="zh-CN"/>
        </w:rPr>
        <w:t>一、</w:t>
      </w:r>
      <w:r>
        <w:rPr>
          <w:rFonts w:hint="eastAsia" w:ascii="微软雅黑" w:hAnsi="微软雅黑" w:eastAsia="微软雅黑"/>
          <w:b/>
          <w:bCs/>
          <w:color w:val="333333"/>
          <w:sz w:val="21"/>
          <w:szCs w:val="21"/>
        </w:rPr>
        <w:t>跨媒体整合资源，贯穿线上线下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color w:val="333333"/>
          <w:sz w:val="21"/>
          <w:szCs w:val="21"/>
        </w:rPr>
        <w:t>更具深度的平台联动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</w:rPr>
        <w:t>此次项目，长隆跨界联动了抖音心动大牌IP，整合抖音平台资源进行长隆玩圣主题定制，同时长隆还专项打造抖音心动大牌打卡处。通过双人踩上踏板成功点亮抖音爱心背景墙，以趣味玩法吸引游客争相打卡。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333333"/>
        </w:rPr>
      </w:pPr>
      <w:r>
        <w:drawing>
          <wp:inline distT="0" distB="0" distL="0" distR="0">
            <wp:extent cx="5720715" cy="38176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color w:val="333333"/>
          <w:sz w:val="21"/>
          <w:szCs w:val="21"/>
        </w:rPr>
        <w:t>具氛围感的场景搭建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</w:rPr>
        <w:t>与以往西式玩鬼不同，此次长隆欢乐万圣节以中式神话为主打，围绕孟婆的故事进行延展，对园区进行主题改造，推出孟婆主题饮品店——孟婆汤铺，以及互动装置——孟婆药铺。迷雾四散的汤锅，可搅动的超大汤勺，美艳孟婆NPC提灯而来，沉浸式的场景成功撬动游客前往体验打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333333"/>
        </w:rPr>
      </w:pPr>
      <w:r>
        <w:drawing>
          <wp:inline distT="0" distB="0" distL="0" distR="0">
            <wp:extent cx="5720715" cy="381508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1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  <w:lang w:val="en-US" w:eastAsia="zh-CN"/>
        </w:rPr>
        <w:t>3.</w:t>
      </w:r>
      <w:r>
        <w:rPr>
          <w:rFonts w:hint="eastAsia" w:ascii="微软雅黑" w:hAnsi="微软雅黑" w:eastAsia="微软雅黑"/>
          <w:color w:val="333333"/>
          <w:sz w:val="21"/>
          <w:szCs w:val="21"/>
        </w:rPr>
        <w:t>更具传播性的互动玩法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</w:rPr>
        <w:t>结合狐妖小红娘IP的红娘角色，针对情侣客群开辟全新红线玩法：情侣在狐妖小红娘面前亲吻即可获得红娘红线一对。线上通过官方攻略及PGC创意内容生产，吸引情侣前往线下打卡，并释放UGC，再次导流至线下互动，构建起营销闭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bCs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color w:val="333333"/>
          <w:sz w:val="21"/>
          <w:szCs w:val="21"/>
          <w:lang w:val="en-US" w:eastAsia="zh-CN"/>
        </w:rPr>
        <w:t>二、</w:t>
      </w:r>
      <w:r>
        <w:rPr>
          <w:rFonts w:hint="eastAsia" w:ascii="微软雅黑" w:hAnsi="微软雅黑" w:eastAsia="微软雅黑"/>
          <w:b/>
          <w:bCs/>
          <w:color w:val="333333"/>
          <w:sz w:val="21"/>
          <w:szCs w:val="21"/>
        </w:rPr>
        <w:t>BGC</w:t>
      </w:r>
      <w:r>
        <w:rPr>
          <w:rFonts w:ascii="微软雅黑" w:hAnsi="微软雅黑" w:eastAsia="微软雅黑"/>
          <w:b/>
          <w:bCs/>
          <w:color w:val="333333"/>
          <w:sz w:val="21"/>
          <w:szCs w:val="21"/>
        </w:rPr>
        <w:t>+</w:t>
      </w:r>
      <w:r>
        <w:rPr>
          <w:rFonts w:hint="eastAsia" w:ascii="微软雅黑" w:hAnsi="微软雅黑" w:eastAsia="微软雅黑"/>
          <w:b/>
          <w:bCs/>
          <w:color w:val="333333"/>
          <w:sz w:val="21"/>
          <w:szCs w:val="21"/>
        </w:rPr>
        <w:t>PGC，共创海量内容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color w:val="333333"/>
          <w:sz w:val="21"/>
          <w:szCs w:val="21"/>
        </w:rPr>
        <w:t>创意精品BGC输出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333333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</w:rPr>
        <w:t>“电影预告”式TVC。以国风电影为画面调性，结合讲故事的口吻，及中国民乐，从视觉到听觉多维呈现新增古风区的世界观、NPC与沉浸玩法，在呈现2022广州长隆玩圣的全新玩法与亮点的同时，营造神秘感与悬念感，吸引游客眼球，引发游客好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</w:rPr>
        <w:t>链接：</w:t>
      </w:r>
      <w:r>
        <w:fldChar w:fldCharType="begin"/>
      </w:r>
      <w:r>
        <w:instrText xml:space="preserve"> HYPERLINK "https://www.xinpianchang.com/a12264130?from=UserProfile" </w:instrText>
      </w:r>
      <w:r>
        <w:fldChar w:fldCharType="separate"/>
      </w:r>
      <w:r>
        <w:rPr>
          <w:rStyle w:val="18"/>
          <w:rFonts w:ascii="微软雅黑" w:hAnsi="微软雅黑" w:eastAsia="微软雅黑"/>
          <w:sz w:val="21"/>
          <w:szCs w:val="21"/>
        </w:rPr>
        <w:t>2022广州长隆玩圣主题片-宣传片:活动视频-新片场 (xinpianchang.com)</w:t>
      </w:r>
      <w:r>
        <w:rPr>
          <w:rStyle w:val="18"/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333333"/>
        </w:rPr>
      </w:pPr>
      <w:r>
        <w:drawing>
          <wp:inline distT="0" distB="0" distL="0" distR="0">
            <wp:extent cx="5720715" cy="24917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</w:rPr>
        <w:t>病毒</w:t>
      </w:r>
      <w:r>
        <w:rPr>
          <w:rFonts w:ascii="微软雅黑" w:hAnsi="微软雅黑" w:eastAsia="微软雅黑"/>
          <w:color w:val="333333"/>
          <w:sz w:val="21"/>
          <w:szCs w:val="21"/>
        </w:rPr>
        <w:t>R</w:t>
      </w:r>
      <w:r>
        <w:rPr>
          <w:rFonts w:hint="eastAsia" w:ascii="微软雅黑" w:hAnsi="微软雅黑" w:eastAsia="微软雅黑"/>
          <w:color w:val="333333"/>
          <w:sz w:val="21"/>
          <w:szCs w:val="21"/>
        </w:rPr>
        <w:t>ap式NPC自白。今年万圣全新亮相的NPC孟婆以及九尾狐妖用洗脑rap的形式进行自我介绍，结合唢呐等当下最热门的国风元素，烘托出中式万圣氛围，并向观众发出“长隆，万圣，等你来报道”的邀请。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</w:rPr>
        <w:t>链接：</w:t>
      </w:r>
      <w:r>
        <w:fldChar w:fldCharType="begin"/>
      </w:r>
      <w:r>
        <w:instrText xml:space="preserve"> HYPERLINK "https://www.xinpianchang.com/a12264207?from=UserProfile" </w:instrText>
      </w:r>
      <w:r>
        <w:fldChar w:fldCharType="separate"/>
      </w:r>
      <w:r>
        <w:rPr>
          <w:rStyle w:val="18"/>
          <w:rFonts w:ascii="微软雅黑" w:hAnsi="微软雅黑" w:eastAsia="微软雅黑"/>
          <w:sz w:val="21"/>
          <w:szCs w:val="21"/>
        </w:rPr>
        <w:t>2022长隆x玩圣Rap完整版-广告:旅游视频-新片场 (xinpianchang.com)</w:t>
      </w:r>
      <w:r>
        <w:rPr>
          <w:rStyle w:val="18"/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333333"/>
        </w:rPr>
      </w:pPr>
      <w:r>
        <w:drawing>
          <wp:inline distT="0" distB="0" distL="114300" distR="114300">
            <wp:extent cx="5711190" cy="1606550"/>
            <wp:effectExtent l="0" t="0" r="3810" b="635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</w:rPr>
        <w:t>创意变装式NPC亮相。</w:t>
      </w:r>
      <w:r>
        <w:rPr>
          <w:rFonts w:ascii="微软雅黑" w:hAnsi="微软雅黑" w:eastAsia="微软雅黑"/>
          <w:color w:val="333333"/>
          <w:sz w:val="21"/>
          <w:szCs w:val="21"/>
        </w:rPr>
        <w:t>搭建观看流量相当可观的</w:t>
      </w:r>
      <w:r>
        <w:rPr>
          <w:rFonts w:hint="eastAsia" w:ascii="微软雅黑" w:hAnsi="微软雅黑" w:eastAsia="微软雅黑"/>
          <w:color w:val="333333"/>
          <w:sz w:val="21"/>
          <w:szCs w:val="21"/>
        </w:rPr>
        <w:t>NPC</w:t>
      </w:r>
      <w:r>
        <w:rPr>
          <w:rFonts w:ascii="微软雅黑" w:hAnsi="微软雅黑" w:eastAsia="微软雅黑"/>
          <w:color w:val="333333"/>
          <w:sz w:val="21"/>
          <w:szCs w:val="21"/>
        </w:rPr>
        <w:t>变装内容矩阵</w:t>
      </w:r>
      <w:r>
        <w:rPr>
          <w:rFonts w:hint="eastAsia" w:ascii="微软雅黑" w:hAnsi="微软雅黑" w:eastAsia="微软雅黑"/>
          <w:color w:val="333333"/>
          <w:sz w:val="21"/>
          <w:szCs w:val="21"/>
        </w:rPr>
        <w:t>，借助妆前妆后的造型反差为游客带来强烈的视觉冲击，快速抓住游客眼球。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333333"/>
        </w:rPr>
      </w:pPr>
      <w:r>
        <w:drawing>
          <wp:inline distT="0" distB="0" distL="114300" distR="114300">
            <wp:extent cx="5549900" cy="4832350"/>
            <wp:effectExtent l="0" t="0" r="0" b="635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483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</w:rPr>
        <w:t>除此之外还有N+玩法攻略、现场氛围直播等强体验感短视频，在线上搭建起起立体沉浸的长隆万圣场景，激发用户兴趣撬动更多用户的出游需求。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333333"/>
        </w:rPr>
      </w:pPr>
      <w:r>
        <w:drawing>
          <wp:inline distT="0" distB="0" distL="114300" distR="114300">
            <wp:extent cx="5016500" cy="4451350"/>
            <wp:effectExtent l="0" t="0" r="0" b="635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color w:val="333333"/>
          <w:sz w:val="21"/>
          <w:szCs w:val="21"/>
        </w:rPr>
        <w:t>沉浸式PGC输出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</w:rPr>
        <w:t>此次项目长隆邀请高颜值变装达人沉浸式打卡长隆NPC营业日常，并为之定制黑白无常、牛魔王等三大互动角色，并拍摄系列定妆平面及创意短视频作为官方素材同步传播。除此之外，以门票置换达人多次变装入园，拍摄及输出系列剧情内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4796790" cy="5193665"/>
            <wp:effectExtent l="0" t="0" r="3810" b="63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519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</w:rPr>
        <w:t>此次长隆欢乐万圣节项目抖音平台</w:t>
      </w:r>
      <w:r>
        <w:rPr>
          <w:rFonts w:hint="eastAsia" w:ascii="微软雅黑" w:hAnsi="微软雅黑" w:eastAsia="微软雅黑"/>
          <w:b/>
          <w:bCs/>
          <w:color w:val="333333"/>
          <w:sz w:val="21"/>
          <w:szCs w:val="21"/>
        </w:rPr>
        <w:t>话题页累计播放量达2</w:t>
      </w:r>
      <w:r>
        <w:rPr>
          <w:rFonts w:ascii="微软雅黑" w:hAnsi="微软雅黑" w:eastAsia="微软雅黑"/>
          <w:b/>
          <w:bCs/>
          <w:color w:val="333333"/>
          <w:sz w:val="21"/>
          <w:szCs w:val="21"/>
        </w:rPr>
        <w:t>.8</w:t>
      </w:r>
      <w:r>
        <w:rPr>
          <w:rFonts w:hint="eastAsia" w:ascii="微软雅黑" w:hAnsi="微软雅黑" w:eastAsia="微软雅黑"/>
          <w:b/>
          <w:bCs/>
          <w:color w:val="333333"/>
          <w:sz w:val="21"/>
          <w:szCs w:val="21"/>
        </w:rPr>
        <w:t>亿次，视频互动量达5</w:t>
      </w:r>
      <w:r>
        <w:rPr>
          <w:rFonts w:ascii="微软雅黑" w:hAnsi="微软雅黑" w:eastAsia="微软雅黑"/>
          <w:b/>
          <w:bCs/>
          <w:color w:val="333333"/>
          <w:sz w:val="21"/>
          <w:szCs w:val="21"/>
        </w:rPr>
        <w:t>29</w:t>
      </w:r>
      <w:r>
        <w:rPr>
          <w:rFonts w:hint="eastAsia" w:ascii="微软雅黑" w:hAnsi="微软雅黑" w:eastAsia="微软雅黑"/>
          <w:b/>
          <w:bCs/>
          <w:color w:val="333333"/>
          <w:sz w:val="21"/>
          <w:szCs w:val="21"/>
        </w:rPr>
        <w:t>万+</w:t>
      </w:r>
      <w:r>
        <w:rPr>
          <w:rFonts w:hint="eastAsia" w:ascii="微软雅黑" w:hAnsi="微软雅黑" w:eastAsia="微软雅黑"/>
          <w:color w:val="333333"/>
          <w:sz w:val="21"/>
          <w:szCs w:val="21"/>
        </w:rPr>
        <w:t>，助力长隆欢乐玩圣节品牌更加深入人心。在万圣节相关主题活动搜索上，长隆名列高位，俘获各大平台用户的广泛好评。</w:t>
      </w:r>
      <w:bookmarkStart w:id="2" w:name="_GoBack"/>
      <w:bookmarkEnd w:id="2"/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mJlOWQ2MTZmNThmNzI0ODVlODI5NWI0YzI3YjYyZGE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42B7"/>
    <w:rsid w:val="00097129"/>
    <w:rsid w:val="000979A5"/>
    <w:rsid w:val="000A3EB7"/>
    <w:rsid w:val="000B2399"/>
    <w:rsid w:val="000C5FBB"/>
    <w:rsid w:val="000D05FE"/>
    <w:rsid w:val="000D4CCB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13947"/>
    <w:rsid w:val="002208F6"/>
    <w:rsid w:val="0022117C"/>
    <w:rsid w:val="0023746F"/>
    <w:rsid w:val="002405B6"/>
    <w:rsid w:val="00250580"/>
    <w:rsid w:val="00252186"/>
    <w:rsid w:val="00255B1F"/>
    <w:rsid w:val="00262A77"/>
    <w:rsid w:val="00263477"/>
    <w:rsid w:val="002707E7"/>
    <w:rsid w:val="00270EF0"/>
    <w:rsid w:val="002712AF"/>
    <w:rsid w:val="00274F8A"/>
    <w:rsid w:val="002826E2"/>
    <w:rsid w:val="00290500"/>
    <w:rsid w:val="002934E4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25DB8"/>
    <w:rsid w:val="00334623"/>
    <w:rsid w:val="003548BE"/>
    <w:rsid w:val="00361FEC"/>
    <w:rsid w:val="00362043"/>
    <w:rsid w:val="00365FAB"/>
    <w:rsid w:val="00371D9E"/>
    <w:rsid w:val="00371F8B"/>
    <w:rsid w:val="00373A47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3F6771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8C8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A7B7C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147FF"/>
    <w:rsid w:val="00635BC5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4E12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3D03"/>
    <w:rsid w:val="007040B0"/>
    <w:rsid w:val="00710B89"/>
    <w:rsid w:val="00715AD3"/>
    <w:rsid w:val="00716B53"/>
    <w:rsid w:val="00720C71"/>
    <w:rsid w:val="0072102A"/>
    <w:rsid w:val="00724889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8560C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078F2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E4624"/>
    <w:rsid w:val="008F2CAF"/>
    <w:rsid w:val="008F2E3D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25F5F"/>
    <w:rsid w:val="00926A1E"/>
    <w:rsid w:val="00932225"/>
    <w:rsid w:val="00932353"/>
    <w:rsid w:val="009342DD"/>
    <w:rsid w:val="00941E50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054C"/>
    <w:rsid w:val="009D5BD0"/>
    <w:rsid w:val="009E0D6A"/>
    <w:rsid w:val="009E6D94"/>
    <w:rsid w:val="009F7D3B"/>
    <w:rsid w:val="00A03263"/>
    <w:rsid w:val="00A0550C"/>
    <w:rsid w:val="00A05BD7"/>
    <w:rsid w:val="00A066E9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065F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762EB"/>
    <w:rsid w:val="00C93159"/>
    <w:rsid w:val="00C96025"/>
    <w:rsid w:val="00C9701F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71FC"/>
    <w:rsid w:val="00CE55AC"/>
    <w:rsid w:val="00CE7D69"/>
    <w:rsid w:val="00CF04DB"/>
    <w:rsid w:val="00D1108E"/>
    <w:rsid w:val="00D13BC3"/>
    <w:rsid w:val="00D14F03"/>
    <w:rsid w:val="00D21221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5D2"/>
    <w:rsid w:val="00DC397E"/>
    <w:rsid w:val="00DD56E4"/>
    <w:rsid w:val="00DD7612"/>
    <w:rsid w:val="00DE76F1"/>
    <w:rsid w:val="00E004F9"/>
    <w:rsid w:val="00E1000D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24788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29A227C"/>
    <w:rsid w:val="03231B33"/>
    <w:rsid w:val="04B36EE7"/>
    <w:rsid w:val="08053EFD"/>
    <w:rsid w:val="096E7880"/>
    <w:rsid w:val="099039B1"/>
    <w:rsid w:val="0A740EC6"/>
    <w:rsid w:val="0B352404"/>
    <w:rsid w:val="0DF070B4"/>
    <w:rsid w:val="0EA224A6"/>
    <w:rsid w:val="0EB421D9"/>
    <w:rsid w:val="0FB56209"/>
    <w:rsid w:val="103C3979"/>
    <w:rsid w:val="11BA18B5"/>
    <w:rsid w:val="127E3937"/>
    <w:rsid w:val="14EF5D19"/>
    <w:rsid w:val="15CC605B"/>
    <w:rsid w:val="16157A01"/>
    <w:rsid w:val="165327F6"/>
    <w:rsid w:val="16B72867"/>
    <w:rsid w:val="1732013F"/>
    <w:rsid w:val="17690E65"/>
    <w:rsid w:val="18E875A5"/>
    <w:rsid w:val="1B9211AC"/>
    <w:rsid w:val="1D2D35F7"/>
    <w:rsid w:val="1EEC4E23"/>
    <w:rsid w:val="224551CB"/>
    <w:rsid w:val="2342795C"/>
    <w:rsid w:val="25445C0D"/>
    <w:rsid w:val="257A518B"/>
    <w:rsid w:val="2648358C"/>
    <w:rsid w:val="27D72D69"/>
    <w:rsid w:val="28F72F97"/>
    <w:rsid w:val="2A41096D"/>
    <w:rsid w:val="2AAD7DB1"/>
    <w:rsid w:val="2B4C3202"/>
    <w:rsid w:val="2C586F92"/>
    <w:rsid w:val="30907F59"/>
    <w:rsid w:val="31104BF6"/>
    <w:rsid w:val="33641229"/>
    <w:rsid w:val="33EC194A"/>
    <w:rsid w:val="36647880"/>
    <w:rsid w:val="37706BAC"/>
    <w:rsid w:val="379876F3"/>
    <w:rsid w:val="393F251C"/>
    <w:rsid w:val="3FBD419A"/>
    <w:rsid w:val="402C1320"/>
    <w:rsid w:val="409E5DA8"/>
    <w:rsid w:val="40AA0BC3"/>
    <w:rsid w:val="41043F00"/>
    <w:rsid w:val="4216703F"/>
    <w:rsid w:val="42B45205"/>
    <w:rsid w:val="449613BE"/>
    <w:rsid w:val="44A43B7B"/>
    <w:rsid w:val="457B2B2E"/>
    <w:rsid w:val="48454D83"/>
    <w:rsid w:val="497E6520"/>
    <w:rsid w:val="4AA17CA2"/>
    <w:rsid w:val="4B3774F7"/>
    <w:rsid w:val="4B7778F3"/>
    <w:rsid w:val="4E1F24C4"/>
    <w:rsid w:val="4E9E5ADF"/>
    <w:rsid w:val="4F8E16AF"/>
    <w:rsid w:val="51905BB3"/>
    <w:rsid w:val="51D96E84"/>
    <w:rsid w:val="52F537F4"/>
    <w:rsid w:val="54C6369A"/>
    <w:rsid w:val="5588452C"/>
    <w:rsid w:val="56D50ED6"/>
    <w:rsid w:val="58535244"/>
    <w:rsid w:val="59486D73"/>
    <w:rsid w:val="5A274BDA"/>
    <w:rsid w:val="5A6E5190"/>
    <w:rsid w:val="5B5C528D"/>
    <w:rsid w:val="5CCB1FD5"/>
    <w:rsid w:val="5D045B21"/>
    <w:rsid w:val="5F385194"/>
    <w:rsid w:val="5FE175D9"/>
    <w:rsid w:val="60326087"/>
    <w:rsid w:val="60B531C6"/>
    <w:rsid w:val="61573FF7"/>
    <w:rsid w:val="619C7C5C"/>
    <w:rsid w:val="61DD1805"/>
    <w:rsid w:val="62BE1E54"/>
    <w:rsid w:val="65101772"/>
    <w:rsid w:val="669015B7"/>
    <w:rsid w:val="67006EDF"/>
    <w:rsid w:val="674548F2"/>
    <w:rsid w:val="688431F8"/>
    <w:rsid w:val="6999660E"/>
    <w:rsid w:val="6B0A20DA"/>
    <w:rsid w:val="6B233C50"/>
    <w:rsid w:val="6BEA3CBA"/>
    <w:rsid w:val="6CC87B57"/>
    <w:rsid w:val="6DCB3E72"/>
    <w:rsid w:val="6E50156F"/>
    <w:rsid w:val="6E96065B"/>
    <w:rsid w:val="7047792D"/>
    <w:rsid w:val="705610BB"/>
    <w:rsid w:val="71CC633B"/>
    <w:rsid w:val="73D43285"/>
    <w:rsid w:val="74020B24"/>
    <w:rsid w:val="74BB7BBE"/>
    <w:rsid w:val="76950BB7"/>
    <w:rsid w:val="77D71AEC"/>
    <w:rsid w:val="7C0E7550"/>
    <w:rsid w:val="7CB251DE"/>
    <w:rsid w:val="7E153475"/>
    <w:rsid w:val="7F1714DA"/>
    <w:rsid w:val="7F2E5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uiPriority w:val="99"/>
  </w:style>
  <w:style w:type="paragraph" w:styleId="4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uiPriority w:val="99"/>
    <w:rPr>
      <w:sz w:val="18"/>
      <w:szCs w:val="18"/>
    </w:rPr>
  </w:style>
  <w:style w:type="paragraph" w:styleId="7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uiPriority w:val="99"/>
    <w:rPr>
      <w:b/>
      <w:bCs/>
    </w:rPr>
  </w:style>
  <w:style w:type="table" w:styleId="13">
    <w:name w:val="Table Grid"/>
    <w:basedOn w:val="12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uiPriority w:val="0"/>
    <w:rPr>
      <w:b/>
      <w:sz w:val="28"/>
      <w:lang w:eastAsia="en-US"/>
    </w:rPr>
  </w:style>
  <w:style w:type="character" w:customStyle="1" w:styleId="21">
    <w:name w:val="bottom1"/>
    <w:basedOn w:val="14"/>
    <w:uiPriority w:val="0"/>
    <w:rPr>
      <w:color w:val="6E6E6E"/>
    </w:rPr>
  </w:style>
  <w:style w:type="character" w:customStyle="1" w:styleId="22">
    <w:name w:val="apple-converted-space"/>
    <w:basedOn w:val="14"/>
    <w:qFormat/>
    <w:uiPriority w:val="0"/>
  </w:style>
  <w:style w:type="character" w:customStyle="1" w:styleId="23">
    <w:name w:val="apple-style-span"/>
    <w:basedOn w:val="14"/>
    <w:qFormat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2AC3EE2-A6B6-4062-BE52-552589CAFC0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7</Pages>
  <Words>1943</Words>
  <Characters>2085</Characters>
  <Lines>18</Lines>
  <Paragraphs>5</Paragraphs>
  <TotalTime>12</TotalTime>
  <ScaleCrop>false</ScaleCrop>
  <LinksUpToDate>false</LinksUpToDate>
  <CharactersWithSpaces>2089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86132</cp:lastModifiedBy>
  <cp:lastPrinted>2012-10-11T08:46:00Z</cp:lastPrinted>
  <dcterms:modified xsi:type="dcterms:W3CDTF">2023-02-09T11:09:34Z</dcterms:modified>
  <dc:title>No</dc:title>
  <cp:revision>78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479146B81E94448498CE4E60833145A7</vt:lpwstr>
  </property>
</Properties>
</file>